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934611" w14:paraId="25AA736E" w14:textId="77777777">
        <w:tc>
          <w:tcPr>
            <w:tcW w:w="3085" w:type="dxa"/>
            <w:tcBorders>
              <w:top w:val="nil"/>
              <w:left w:val="nil"/>
              <w:bottom w:val="nil"/>
              <w:right w:val="nil"/>
            </w:tcBorders>
            <w:shd w:val="clear" w:color="auto" w:fill="FFFFFF"/>
          </w:tcPr>
          <w:p w14:paraId="66A7B9D3" w14:textId="69D57EB4" w:rsidR="00D23061" w:rsidRDefault="00A2273D">
            <w:pPr>
              <w:widowControl w:val="0"/>
              <w:tabs>
                <w:tab w:val="left" w:pos="392"/>
              </w:tabs>
              <w:autoSpaceDE w:val="0"/>
              <w:autoSpaceDN w:val="0"/>
              <w:adjustRightInd w:val="0"/>
              <w:spacing w:after="0" w:line="240" w:lineRule="auto"/>
              <w:ind w:left="108" w:right="103"/>
              <w:rPr>
                <w:rFonts w:ascii="Arial" w:hAnsi="Arial" w:cs="Arial"/>
                <w:kern w:val="0"/>
              </w:rPr>
            </w:pPr>
            <w:r>
              <w:rPr>
                <w:rFonts w:ascii="Arial" w:hAnsi="Arial" w:cs="Arial"/>
                <w:noProof/>
                <w:kern w:val="0"/>
              </w:rPr>
              <w:drawing>
                <wp:inline distT="0" distB="0" distL="0" distR="0" wp14:anchorId="07F6859C" wp14:editId="0751D7EE">
                  <wp:extent cx="2773680" cy="7162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73680" cy="716280"/>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4B90CC96" w14:textId="77777777" w:rsidR="00D23061" w:rsidRDefault="00D23061">
            <w:pPr>
              <w:widowControl w:val="0"/>
              <w:autoSpaceDE w:val="0"/>
              <w:autoSpaceDN w:val="0"/>
              <w:adjustRightInd w:val="0"/>
              <w:spacing w:after="0" w:line="240" w:lineRule="auto"/>
              <w:rPr>
                <w:rFonts w:ascii="Arial" w:hAnsi="Arial" w:cs="Arial"/>
                <w:kern w:val="0"/>
              </w:rPr>
            </w:pPr>
          </w:p>
        </w:tc>
        <w:tc>
          <w:tcPr>
            <w:tcW w:w="3003" w:type="dxa"/>
            <w:tcBorders>
              <w:top w:val="nil"/>
              <w:left w:val="nil"/>
              <w:bottom w:val="nil"/>
              <w:right w:val="nil"/>
            </w:tcBorders>
            <w:shd w:val="clear" w:color="auto" w:fill="FFFFFF"/>
          </w:tcPr>
          <w:p w14:paraId="0D0576C7" w14:textId="502550A6" w:rsidR="00D23061" w:rsidRDefault="00A2273D">
            <w:pPr>
              <w:widowControl w:val="0"/>
              <w:tabs>
                <w:tab w:val="left" w:pos="392"/>
              </w:tabs>
              <w:autoSpaceDE w:val="0"/>
              <w:autoSpaceDN w:val="0"/>
              <w:adjustRightInd w:val="0"/>
              <w:spacing w:after="0" w:line="240" w:lineRule="auto"/>
              <w:ind w:left="112" w:right="101"/>
              <w:jc w:val="right"/>
              <w:rPr>
                <w:rFonts w:ascii="Arial" w:hAnsi="Arial" w:cs="Arial"/>
                <w:kern w:val="0"/>
              </w:rPr>
            </w:pPr>
            <w:r>
              <w:rPr>
                <w:rFonts w:ascii="Arial" w:hAnsi="Arial" w:cs="Arial"/>
                <w:noProof/>
                <w:kern w:val="0"/>
              </w:rPr>
              <w:drawing>
                <wp:inline distT="0" distB="0" distL="0" distR="0" wp14:anchorId="177076C2" wp14:editId="30232A95">
                  <wp:extent cx="1866900" cy="9220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922020"/>
                          </a:xfrm>
                          <a:prstGeom prst="rect">
                            <a:avLst/>
                          </a:prstGeom>
                          <a:noFill/>
                          <a:ln>
                            <a:noFill/>
                          </a:ln>
                        </pic:spPr>
                      </pic:pic>
                    </a:graphicData>
                  </a:graphic>
                </wp:inline>
              </w:drawing>
            </w:r>
          </w:p>
        </w:tc>
      </w:tr>
    </w:tbl>
    <w:p w14:paraId="171B1336"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04BCC6B4"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934611" w14:paraId="7E36F339" w14:textId="77777777">
        <w:tc>
          <w:tcPr>
            <w:tcW w:w="4644" w:type="dxa"/>
            <w:tcBorders>
              <w:top w:val="nil"/>
              <w:left w:val="nil"/>
              <w:bottom w:val="nil"/>
              <w:right w:val="nil"/>
            </w:tcBorders>
            <w:shd w:val="clear" w:color="auto" w:fill="4128B2"/>
            <w:vAlign w:val="center"/>
          </w:tcPr>
          <w:p w14:paraId="591F90D3" w14:textId="77777777" w:rsidR="00D23061" w:rsidRDefault="00D23061">
            <w:pPr>
              <w:widowControl w:val="0"/>
              <w:autoSpaceDE w:val="0"/>
              <w:autoSpaceDN w:val="0"/>
              <w:adjustRightInd w:val="0"/>
              <w:spacing w:after="0" w:line="240" w:lineRule="auto"/>
              <w:ind w:left="108" w:right="104"/>
              <w:rPr>
                <w:rFonts w:ascii="Arial" w:hAnsi="Arial" w:cs="Arial"/>
                <w:color w:val="FFFFFF"/>
                <w:kern w:val="0"/>
                <w:sz w:val="28"/>
                <w:szCs w:val="28"/>
              </w:rPr>
            </w:pPr>
            <w:r>
              <w:rPr>
                <w:rFonts w:ascii="Arial" w:hAnsi="Arial" w:cs="Arial"/>
                <w:color w:val="FFFFFF"/>
                <w:kern w:val="0"/>
                <w:sz w:val="28"/>
                <w:szCs w:val="28"/>
              </w:rPr>
              <w:t>CPAM de Seine et Marne</w:t>
            </w:r>
          </w:p>
          <w:p w14:paraId="2B03D9A7" w14:textId="77777777" w:rsidR="00D23061" w:rsidRDefault="00D23061">
            <w:pPr>
              <w:widowControl w:val="0"/>
              <w:autoSpaceDE w:val="0"/>
              <w:autoSpaceDN w:val="0"/>
              <w:adjustRightInd w:val="0"/>
              <w:spacing w:after="0" w:line="240" w:lineRule="auto"/>
              <w:ind w:left="108" w:right="104"/>
              <w:rPr>
                <w:rFonts w:ascii="Arial" w:hAnsi="Arial" w:cs="Arial"/>
                <w:kern w:val="0"/>
              </w:rPr>
            </w:pPr>
            <w:r>
              <w:rPr>
                <w:rFonts w:ascii="Arial" w:hAnsi="Arial" w:cs="Arial"/>
                <w:color w:val="FFFFFF"/>
                <w:kern w:val="0"/>
                <w:sz w:val="22"/>
                <w:szCs w:val="22"/>
              </w:rPr>
              <w:t>Service Achats Marchés</w:t>
            </w:r>
          </w:p>
        </w:tc>
        <w:tc>
          <w:tcPr>
            <w:tcW w:w="4577" w:type="dxa"/>
            <w:tcBorders>
              <w:top w:val="nil"/>
              <w:left w:val="nil"/>
              <w:bottom w:val="nil"/>
              <w:right w:val="nil"/>
            </w:tcBorders>
            <w:shd w:val="clear" w:color="auto" w:fill="4491D3"/>
            <w:vAlign w:val="center"/>
          </w:tcPr>
          <w:p w14:paraId="4DC19DD4" w14:textId="77777777" w:rsidR="00D23061" w:rsidRDefault="00D23061">
            <w:pPr>
              <w:widowControl w:val="0"/>
              <w:autoSpaceDE w:val="0"/>
              <w:autoSpaceDN w:val="0"/>
              <w:adjustRightInd w:val="0"/>
              <w:spacing w:after="0" w:line="240" w:lineRule="auto"/>
              <w:ind w:left="112" w:right="87"/>
              <w:jc w:val="right"/>
              <w:rPr>
                <w:rFonts w:ascii="Arial" w:hAnsi="Arial" w:cs="Arial"/>
                <w:color w:val="000000"/>
                <w:kern w:val="0"/>
                <w:sz w:val="28"/>
                <w:szCs w:val="28"/>
              </w:rPr>
            </w:pPr>
          </w:p>
          <w:p w14:paraId="17D0B6C5" w14:textId="77777777" w:rsidR="00D23061" w:rsidRDefault="00D23061">
            <w:pPr>
              <w:widowControl w:val="0"/>
              <w:autoSpaceDE w:val="0"/>
              <w:autoSpaceDN w:val="0"/>
              <w:adjustRightInd w:val="0"/>
              <w:spacing w:after="0" w:line="240" w:lineRule="auto"/>
              <w:ind w:left="112" w:right="87"/>
              <w:jc w:val="right"/>
              <w:rPr>
                <w:rFonts w:ascii="Arial" w:hAnsi="Arial" w:cs="Arial"/>
                <w:b/>
                <w:bCs/>
                <w:color w:val="000000"/>
                <w:kern w:val="0"/>
                <w:sz w:val="30"/>
                <w:szCs w:val="30"/>
              </w:rPr>
            </w:pPr>
            <w:r>
              <w:rPr>
                <w:rFonts w:ascii="Arial" w:hAnsi="Arial" w:cs="Arial"/>
                <w:b/>
                <w:bCs/>
                <w:color w:val="000000"/>
                <w:kern w:val="0"/>
                <w:sz w:val="30"/>
                <w:szCs w:val="30"/>
              </w:rPr>
              <w:t>MARCHÉ PUBLIC</w:t>
            </w:r>
          </w:p>
          <w:p w14:paraId="3D00547F" w14:textId="77777777" w:rsidR="00D23061" w:rsidRDefault="00D23061">
            <w:pPr>
              <w:widowControl w:val="0"/>
              <w:autoSpaceDE w:val="0"/>
              <w:autoSpaceDN w:val="0"/>
              <w:adjustRightInd w:val="0"/>
              <w:spacing w:after="0" w:line="240" w:lineRule="auto"/>
              <w:ind w:left="112" w:right="87"/>
              <w:jc w:val="right"/>
              <w:rPr>
                <w:rFonts w:ascii="Arial" w:hAnsi="Arial" w:cs="Arial"/>
                <w:color w:val="000000"/>
                <w:kern w:val="0"/>
                <w:sz w:val="22"/>
                <w:szCs w:val="22"/>
              </w:rPr>
            </w:pPr>
            <w:r>
              <w:rPr>
                <w:rFonts w:ascii="Arial" w:hAnsi="Arial" w:cs="Arial"/>
                <w:color w:val="000000"/>
                <w:kern w:val="0"/>
                <w:sz w:val="22"/>
                <w:szCs w:val="22"/>
              </w:rPr>
              <w:t>ACCORD-CADRE DE SERVICES</w:t>
            </w:r>
          </w:p>
          <w:p w14:paraId="50B65710" w14:textId="77777777" w:rsidR="00D23061" w:rsidRDefault="00D23061">
            <w:pPr>
              <w:widowControl w:val="0"/>
              <w:autoSpaceDE w:val="0"/>
              <w:autoSpaceDN w:val="0"/>
              <w:adjustRightInd w:val="0"/>
              <w:spacing w:after="0" w:line="240" w:lineRule="auto"/>
              <w:ind w:left="112" w:right="87"/>
              <w:jc w:val="right"/>
              <w:rPr>
                <w:rFonts w:ascii="Arial" w:hAnsi="Arial" w:cs="Arial"/>
                <w:kern w:val="0"/>
              </w:rPr>
            </w:pPr>
          </w:p>
        </w:tc>
      </w:tr>
    </w:tbl>
    <w:p w14:paraId="1D1DDFEC"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1E243149"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6D837B1C"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6816C6D9"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934611" w14:paraId="04926DBB" w14:textId="77777777">
        <w:tc>
          <w:tcPr>
            <w:tcW w:w="2093" w:type="dxa"/>
            <w:tcBorders>
              <w:top w:val="nil"/>
              <w:left w:val="nil"/>
              <w:bottom w:val="nil"/>
              <w:right w:val="single" w:sz="12" w:space="0" w:color="C038CE"/>
            </w:tcBorders>
            <w:shd w:val="clear" w:color="auto" w:fill="FFFFFF"/>
          </w:tcPr>
          <w:p w14:paraId="4CD75F67" w14:textId="77777777" w:rsidR="00D23061" w:rsidRDefault="00D23061">
            <w:pPr>
              <w:widowControl w:val="0"/>
              <w:autoSpaceDE w:val="0"/>
              <w:autoSpaceDN w:val="0"/>
              <w:adjustRightInd w:val="0"/>
              <w:spacing w:after="0" w:line="240" w:lineRule="auto"/>
              <w:ind w:left="108" w:right="95"/>
              <w:rPr>
                <w:rFonts w:ascii="Arial" w:hAnsi="Arial" w:cs="Arial"/>
                <w:kern w:val="0"/>
              </w:rPr>
            </w:pPr>
            <w:r>
              <w:rPr>
                <w:rFonts w:ascii="Arial" w:hAnsi="Arial" w:cs="Arial"/>
                <w:color w:val="000000"/>
                <w:kern w:val="0"/>
                <w:sz w:val="22"/>
                <w:szCs w:val="22"/>
              </w:rPr>
              <w:t xml:space="preserve"> </w:t>
            </w:r>
          </w:p>
        </w:tc>
        <w:tc>
          <w:tcPr>
            <w:tcW w:w="236" w:type="dxa"/>
            <w:tcBorders>
              <w:top w:val="nil"/>
              <w:left w:val="single" w:sz="12" w:space="0" w:color="C038CE"/>
              <w:bottom w:val="nil"/>
              <w:right w:val="nil"/>
            </w:tcBorders>
            <w:shd w:val="clear" w:color="auto" w:fill="FFFFFF"/>
          </w:tcPr>
          <w:p w14:paraId="7D73D3D2" w14:textId="77777777" w:rsidR="00D23061" w:rsidRDefault="00D23061">
            <w:pPr>
              <w:widowControl w:val="0"/>
              <w:autoSpaceDE w:val="0"/>
              <w:autoSpaceDN w:val="0"/>
              <w:adjustRightInd w:val="0"/>
              <w:spacing w:after="0" w:line="240" w:lineRule="auto"/>
              <w:ind w:left="108" w:right="95"/>
              <w:rPr>
                <w:rFonts w:ascii="Arial" w:hAnsi="Arial" w:cs="Arial"/>
                <w:kern w:val="0"/>
              </w:rPr>
            </w:pPr>
          </w:p>
        </w:tc>
        <w:tc>
          <w:tcPr>
            <w:tcW w:w="6872" w:type="dxa"/>
            <w:tcBorders>
              <w:top w:val="nil"/>
              <w:left w:val="nil"/>
              <w:bottom w:val="nil"/>
              <w:right w:val="nil"/>
            </w:tcBorders>
            <w:shd w:val="clear" w:color="auto" w:fill="FFFFFF"/>
          </w:tcPr>
          <w:p w14:paraId="5F922496" w14:textId="77777777" w:rsidR="00D23061" w:rsidRDefault="00D23061">
            <w:pPr>
              <w:widowControl w:val="0"/>
              <w:autoSpaceDE w:val="0"/>
              <w:autoSpaceDN w:val="0"/>
              <w:adjustRightInd w:val="0"/>
              <w:spacing w:after="0" w:line="240" w:lineRule="auto"/>
              <w:ind w:left="18" w:right="87"/>
              <w:rPr>
                <w:rFonts w:ascii="Arial" w:hAnsi="Arial" w:cs="Arial"/>
                <w:kern w:val="0"/>
              </w:rPr>
            </w:pPr>
            <w:r>
              <w:rPr>
                <w:rFonts w:ascii="Arial" w:hAnsi="Arial" w:cs="Arial"/>
                <w:color w:val="404040"/>
                <w:kern w:val="0"/>
                <w:sz w:val="44"/>
                <w:szCs w:val="44"/>
              </w:rPr>
              <w:t>Collecte, transport et destruction des archives et des documents confidentiels des différents sites de la Caisse Primaire d’Assurance Maladie de Seine et Marne</w:t>
            </w:r>
          </w:p>
        </w:tc>
      </w:tr>
    </w:tbl>
    <w:p w14:paraId="00884D3E"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080800BE"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36113BDD"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4E324D29"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934611" w14:paraId="401D41D2" w14:textId="77777777">
        <w:tc>
          <w:tcPr>
            <w:tcW w:w="9212" w:type="dxa"/>
            <w:tcBorders>
              <w:top w:val="nil"/>
              <w:left w:val="nil"/>
              <w:bottom w:val="nil"/>
              <w:right w:val="nil"/>
            </w:tcBorders>
            <w:shd w:val="clear" w:color="auto" w:fill="4128B2"/>
          </w:tcPr>
          <w:p w14:paraId="7AC70524" w14:textId="77777777" w:rsidR="00D23061" w:rsidRDefault="00D23061">
            <w:pPr>
              <w:widowControl w:val="0"/>
              <w:autoSpaceDE w:val="0"/>
              <w:autoSpaceDN w:val="0"/>
              <w:adjustRightInd w:val="0"/>
              <w:spacing w:before="260" w:after="260" w:line="240" w:lineRule="auto"/>
              <w:ind w:left="108" w:right="96"/>
              <w:jc w:val="center"/>
              <w:rPr>
                <w:rFonts w:ascii="Arial" w:hAnsi="Arial" w:cs="Arial"/>
                <w:kern w:val="0"/>
              </w:rPr>
            </w:pPr>
            <w:r>
              <w:rPr>
                <w:rFonts w:ascii="Arial" w:hAnsi="Arial" w:cs="Arial"/>
                <w:b/>
                <w:bCs/>
                <w:color w:val="FFFFFF"/>
                <w:kern w:val="0"/>
                <w:sz w:val="40"/>
                <w:szCs w:val="40"/>
              </w:rPr>
              <w:t>Cahier des clauses administratives particulières (CCAP)</w:t>
            </w:r>
          </w:p>
        </w:tc>
      </w:tr>
    </w:tbl>
    <w:p w14:paraId="3D72E5FD"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7BEDE66F"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p w14:paraId="70AE341F"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934611" w14:paraId="602B59DE" w14:textId="77777777">
        <w:tc>
          <w:tcPr>
            <w:tcW w:w="2814" w:type="dxa"/>
            <w:tcBorders>
              <w:top w:val="nil"/>
              <w:left w:val="nil"/>
              <w:bottom w:val="nil"/>
              <w:right w:val="nil"/>
            </w:tcBorders>
            <w:shd w:val="clear" w:color="auto" w:fill="FFFFFF"/>
          </w:tcPr>
          <w:p w14:paraId="66127695" w14:textId="77777777" w:rsidR="00D23061" w:rsidRDefault="00D23061">
            <w:pPr>
              <w:widowControl w:val="0"/>
              <w:autoSpaceDE w:val="0"/>
              <w:autoSpaceDN w:val="0"/>
              <w:adjustRightInd w:val="0"/>
              <w:spacing w:after="0" w:line="240" w:lineRule="auto"/>
              <w:ind w:left="117" w:right="111"/>
              <w:rPr>
                <w:rFonts w:ascii="Arial" w:hAnsi="Arial" w:cs="Arial"/>
                <w:kern w:val="0"/>
              </w:rPr>
            </w:pPr>
          </w:p>
        </w:tc>
        <w:tc>
          <w:tcPr>
            <w:tcW w:w="2548" w:type="dxa"/>
            <w:tcBorders>
              <w:top w:val="nil"/>
              <w:left w:val="nil"/>
              <w:bottom w:val="nil"/>
              <w:right w:val="nil"/>
            </w:tcBorders>
            <w:shd w:val="clear" w:color="auto" w:fill="4128B2"/>
            <w:vAlign w:val="center"/>
          </w:tcPr>
          <w:p w14:paraId="6D5C0C91" w14:textId="77777777" w:rsidR="00D23061" w:rsidRDefault="00D23061">
            <w:pPr>
              <w:widowControl w:val="0"/>
              <w:autoSpaceDE w:val="0"/>
              <w:autoSpaceDN w:val="0"/>
              <w:adjustRightInd w:val="0"/>
              <w:spacing w:after="0" w:line="240" w:lineRule="auto"/>
              <w:ind w:left="122" w:right="86"/>
              <w:jc w:val="right"/>
              <w:rPr>
                <w:rFonts w:ascii="Arial" w:hAnsi="Arial" w:cs="Arial"/>
                <w:kern w:val="0"/>
              </w:rPr>
            </w:pPr>
            <w:r>
              <w:rPr>
                <w:rFonts w:ascii="Arial" w:hAnsi="Arial" w:cs="Arial"/>
                <w:color w:val="FFFFFF"/>
                <w:kern w:val="0"/>
                <w:sz w:val="28"/>
                <w:szCs w:val="28"/>
              </w:rPr>
              <w:t xml:space="preserve">Consultation n° </w:t>
            </w:r>
          </w:p>
        </w:tc>
        <w:tc>
          <w:tcPr>
            <w:tcW w:w="3821" w:type="dxa"/>
            <w:tcBorders>
              <w:top w:val="nil"/>
              <w:left w:val="nil"/>
              <w:bottom w:val="nil"/>
              <w:right w:val="nil"/>
            </w:tcBorders>
            <w:shd w:val="clear" w:color="auto" w:fill="4491D3"/>
            <w:vAlign w:val="center"/>
          </w:tcPr>
          <w:p w14:paraId="7F5AF9BA" w14:textId="77777777" w:rsidR="00D23061" w:rsidRDefault="00D23061">
            <w:pPr>
              <w:widowControl w:val="0"/>
              <w:autoSpaceDE w:val="0"/>
              <w:autoSpaceDN w:val="0"/>
              <w:adjustRightInd w:val="0"/>
              <w:spacing w:before="60" w:after="60" w:line="240" w:lineRule="auto"/>
              <w:ind w:left="422" w:right="105"/>
              <w:rPr>
                <w:rFonts w:ascii="Arial" w:hAnsi="Arial" w:cs="Arial"/>
                <w:kern w:val="0"/>
              </w:rPr>
            </w:pPr>
            <w:r>
              <w:rPr>
                <w:rFonts w:ascii="Arial" w:hAnsi="Arial" w:cs="Arial"/>
                <w:color w:val="000000"/>
                <w:kern w:val="0"/>
                <w:sz w:val="28"/>
                <w:szCs w:val="28"/>
              </w:rPr>
              <w:t>2026PA004</w:t>
            </w:r>
          </w:p>
        </w:tc>
      </w:tr>
    </w:tbl>
    <w:p w14:paraId="7A2378E1"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p>
    <w:p w14:paraId="3DE14AC5"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r>
        <w:rPr>
          <w:rFonts w:ascii="Arial" w:hAnsi="Arial" w:cs="Arial"/>
          <w:kern w:val="0"/>
        </w:rPr>
        <w:br w:type="page"/>
      </w:r>
    </w:p>
    <w:p w14:paraId="06FE4B4D"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p>
    <w:p w14:paraId="649B7361"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934611" w14:paraId="184F1D66"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3AA64919" w14:textId="77777777" w:rsidR="00D23061" w:rsidRDefault="00D23061">
            <w:pPr>
              <w:widowControl w:val="0"/>
              <w:autoSpaceDE w:val="0"/>
              <w:autoSpaceDN w:val="0"/>
              <w:adjustRightInd w:val="0"/>
              <w:spacing w:before="40" w:after="40" w:line="240" w:lineRule="auto"/>
              <w:ind w:left="276" w:right="89"/>
              <w:rPr>
                <w:rFonts w:ascii="Arial" w:hAnsi="Arial" w:cs="Arial"/>
                <w:kern w:val="0"/>
              </w:rPr>
            </w:pPr>
            <w:r>
              <w:rPr>
                <w:rFonts w:ascii="Arial" w:hAnsi="Arial" w:cs="Arial"/>
                <w:color w:val="FFFFFF"/>
                <w:kern w:val="0"/>
                <w:sz w:val="32"/>
                <w:szCs w:val="32"/>
              </w:rPr>
              <w:t>SOMMAIRE</w:t>
            </w:r>
          </w:p>
        </w:tc>
      </w:tr>
    </w:tbl>
    <w:p w14:paraId="2E279950"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p>
    <w:p w14:paraId="403161F0" w14:textId="6B6C6462"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1.</w:t>
      </w:r>
      <w:r>
        <w:rPr>
          <w:rFonts w:ascii="Calibri" w:hAnsi="Calibri" w:cs="Calibri"/>
          <w:color w:val="000000"/>
          <w:kern w:val="0"/>
          <w:sz w:val="22"/>
          <w:szCs w:val="22"/>
        </w:rPr>
        <w:tab/>
        <w:t>DÉFINITIONS</w:t>
      </w:r>
      <w:r>
        <w:rPr>
          <w:rFonts w:ascii="Calibri" w:hAnsi="Calibri" w:cs="Calibri"/>
          <w:color w:val="000000"/>
          <w:kern w:val="0"/>
          <w:sz w:val="22"/>
          <w:szCs w:val="22"/>
        </w:rPr>
        <w:tab/>
      </w:r>
      <w:hyperlink w:anchor="_Toc226537573" w:history="1">
        <w:r>
          <w:rPr>
            <w:rFonts w:ascii="Arial" w:hAnsi="Arial" w:cs="Arial"/>
            <w:color w:val="000000"/>
            <w:kern w:val="0"/>
          </w:rPr>
          <w:fldChar w:fldCharType="begin"/>
        </w:r>
        <w:r>
          <w:rPr>
            <w:rFonts w:ascii="Arial" w:hAnsi="Arial" w:cs="Arial"/>
            <w:color w:val="000000"/>
            <w:kern w:val="0"/>
          </w:rPr>
          <w:instrText>PAGEREF _Toc226537573</w:instrText>
        </w:r>
        <w:r>
          <w:rPr>
            <w:rFonts w:ascii="Arial" w:hAnsi="Arial" w:cs="Arial"/>
            <w:color w:val="000000"/>
            <w:kern w:val="0"/>
          </w:rPr>
          <w:fldChar w:fldCharType="separate"/>
        </w:r>
        <w:r w:rsidR="0099267C">
          <w:rPr>
            <w:rFonts w:ascii="Arial" w:hAnsi="Arial" w:cs="Arial"/>
            <w:noProof/>
            <w:color w:val="000000"/>
            <w:kern w:val="0"/>
          </w:rPr>
          <w:t>3</w:t>
        </w:r>
        <w:r>
          <w:rPr>
            <w:rFonts w:ascii="Arial" w:hAnsi="Arial" w:cs="Arial"/>
            <w:color w:val="000000"/>
            <w:kern w:val="0"/>
          </w:rPr>
          <w:fldChar w:fldCharType="end"/>
        </w:r>
      </w:hyperlink>
    </w:p>
    <w:p w14:paraId="4186FFCA" w14:textId="1DAE45AE"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2.</w:t>
      </w:r>
      <w:r>
        <w:rPr>
          <w:rFonts w:ascii="Calibri" w:hAnsi="Calibri" w:cs="Calibri"/>
          <w:color w:val="000000"/>
          <w:kern w:val="0"/>
          <w:sz w:val="22"/>
          <w:szCs w:val="22"/>
        </w:rPr>
        <w:tab/>
        <w:t>OBJET DU CONTRAT</w:t>
      </w:r>
      <w:r>
        <w:rPr>
          <w:rFonts w:ascii="Calibri" w:hAnsi="Calibri" w:cs="Calibri"/>
          <w:color w:val="000000"/>
          <w:kern w:val="0"/>
          <w:sz w:val="22"/>
          <w:szCs w:val="22"/>
        </w:rPr>
        <w:tab/>
      </w:r>
      <w:hyperlink w:anchor="_Toc226537574" w:history="1">
        <w:r>
          <w:rPr>
            <w:rFonts w:ascii="Arial" w:hAnsi="Arial" w:cs="Arial"/>
            <w:color w:val="000000"/>
            <w:kern w:val="0"/>
          </w:rPr>
          <w:fldChar w:fldCharType="begin"/>
        </w:r>
        <w:r>
          <w:rPr>
            <w:rFonts w:ascii="Arial" w:hAnsi="Arial" w:cs="Arial"/>
            <w:color w:val="000000"/>
            <w:kern w:val="0"/>
          </w:rPr>
          <w:instrText>PAGEREF _Toc226537574</w:instrText>
        </w:r>
        <w:r>
          <w:rPr>
            <w:rFonts w:ascii="Arial" w:hAnsi="Arial" w:cs="Arial"/>
            <w:color w:val="000000"/>
            <w:kern w:val="0"/>
          </w:rPr>
          <w:fldChar w:fldCharType="separate"/>
        </w:r>
        <w:r w:rsidR="0099267C">
          <w:rPr>
            <w:rFonts w:ascii="Arial" w:hAnsi="Arial" w:cs="Arial"/>
            <w:noProof/>
            <w:color w:val="000000"/>
            <w:kern w:val="0"/>
          </w:rPr>
          <w:t>3</w:t>
        </w:r>
        <w:r>
          <w:rPr>
            <w:rFonts w:ascii="Arial" w:hAnsi="Arial" w:cs="Arial"/>
            <w:color w:val="000000"/>
            <w:kern w:val="0"/>
          </w:rPr>
          <w:fldChar w:fldCharType="end"/>
        </w:r>
      </w:hyperlink>
    </w:p>
    <w:p w14:paraId="730FCCC9" w14:textId="2E86AABD"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3.</w:t>
      </w:r>
      <w:r>
        <w:rPr>
          <w:rFonts w:ascii="Calibri" w:hAnsi="Calibri" w:cs="Calibri"/>
          <w:color w:val="000000"/>
          <w:kern w:val="0"/>
          <w:sz w:val="22"/>
          <w:szCs w:val="22"/>
        </w:rPr>
        <w:tab/>
        <w:t>STRUCTURE ET FORME DU CONTRAT</w:t>
      </w:r>
      <w:r>
        <w:rPr>
          <w:rFonts w:ascii="Calibri" w:hAnsi="Calibri" w:cs="Calibri"/>
          <w:color w:val="000000"/>
          <w:kern w:val="0"/>
          <w:sz w:val="22"/>
          <w:szCs w:val="22"/>
        </w:rPr>
        <w:tab/>
      </w:r>
      <w:hyperlink w:anchor="_Toc226537575" w:history="1">
        <w:r>
          <w:rPr>
            <w:rFonts w:ascii="Arial" w:hAnsi="Arial" w:cs="Arial"/>
            <w:color w:val="000000"/>
            <w:kern w:val="0"/>
          </w:rPr>
          <w:fldChar w:fldCharType="begin"/>
        </w:r>
        <w:r>
          <w:rPr>
            <w:rFonts w:ascii="Arial" w:hAnsi="Arial" w:cs="Arial"/>
            <w:color w:val="000000"/>
            <w:kern w:val="0"/>
          </w:rPr>
          <w:instrText>PAGEREF _Toc226537575</w:instrText>
        </w:r>
        <w:r>
          <w:rPr>
            <w:rFonts w:ascii="Arial" w:hAnsi="Arial" w:cs="Arial"/>
            <w:color w:val="000000"/>
            <w:kern w:val="0"/>
          </w:rPr>
          <w:fldChar w:fldCharType="separate"/>
        </w:r>
        <w:r w:rsidR="0099267C">
          <w:rPr>
            <w:rFonts w:ascii="Arial" w:hAnsi="Arial" w:cs="Arial"/>
            <w:noProof/>
            <w:color w:val="000000"/>
            <w:kern w:val="0"/>
          </w:rPr>
          <w:t>4</w:t>
        </w:r>
        <w:r>
          <w:rPr>
            <w:rFonts w:ascii="Arial" w:hAnsi="Arial" w:cs="Arial"/>
            <w:color w:val="000000"/>
            <w:kern w:val="0"/>
          </w:rPr>
          <w:fldChar w:fldCharType="end"/>
        </w:r>
      </w:hyperlink>
    </w:p>
    <w:p w14:paraId="40302425" w14:textId="37119D5B"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4.</w:t>
      </w:r>
      <w:r>
        <w:rPr>
          <w:rFonts w:ascii="Calibri" w:hAnsi="Calibri" w:cs="Calibri"/>
          <w:color w:val="000000"/>
          <w:kern w:val="0"/>
          <w:sz w:val="22"/>
          <w:szCs w:val="22"/>
        </w:rPr>
        <w:tab/>
        <w:t>DURÉE DU CONTRAT ET DÉLAIS D’EXÉCUTION</w:t>
      </w:r>
      <w:r>
        <w:rPr>
          <w:rFonts w:ascii="Calibri" w:hAnsi="Calibri" w:cs="Calibri"/>
          <w:color w:val="000000"/>
          <w:kern w:val="0"/>
          <w:sz w:val="22"/>
          <w:szCs w:val="22"/>
        </w:rPr>
        <w:tab/>
      </w:r>
      <w:hyperlink w:anchor="_Toc226537576" w:history="1">
        <w:r>
          <w:rPr>
            <w:rFonts w:ascii="Arial" w:hAnsi="Arial" w:cs="Arial"/>
            <w:color w:val="000000"/>
            <w:kern w:val="0"/>
          </w:rPr>
          <w:fldChar w:fldCharType="begin"/>
        </w:r>
        <w:r>
          <w:rPr>
            <w:rFonts w:ascii="Arial" w:hAnsi="Arial" w:cs="Arial"/>
            <w:color w:val="000000"/>
            <w:kern w:val="0"/>
          </w:rPr>
          <w:instrText>PAGEREF _Toc226537576</w:instrText>
        </w:r>
        <w:r>
          <w:rPr>
            <w:rFonts w:ascii="Arial" w:hAnsi="Arial" w:cs="Arial"/>
            <w:color w:val="000000"/>
            <w:kern w:val="0"/>
          </w:rPr>
          <w:fldChar w:fldCharType="separate"/>
        </w:r>
        <w:r w:rsidR="0099267C">
          <w:rPr>
            <w:rFonts w:ascii="Arial" w:hAnsi="Arial" w:cs="Arial"/>
            <w:noProof/>
            <w:color w:val="000000"/>
            <w:kern w:val="0"/>
          </w:rPr>
          <w:t>5</w:t>
        </w:r>
        <w:r>
          <w:rPr>
            <w:rFonts w:ascii="Arial" w:hAnsi="Arial" w:cs="Arial"/>
            <w:color w:val="000000"/>
            <w:kern w:val="0"/>
          </w:rPr>
          <w:fldChar w:fldCharType="end"/>
        </w:r>
      </w:hyperlink>
    </w:p>
    <w:p w14:paraId="11E7734A" w14:textId="3404262E"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5.</w:t>
      </w:r>
      <w:r>
        <w:rPr>
          <w:rFonts w:ascii="Calibri" w:hAnsi="Calibri" w:cs="Calibri"/>
          <w:color w:val="000000"/>
          <w:kern w:val="0"/>
          <w:sz w:val="22"/>
          <w:szCs w:val="22"/>
        </w:rPr>
        <w:tab/>
        <w:t>PRIX ET CONDITIONS DE PAIEMENT</w:t>
      </w:r>
      <w:r>
        <w:rPr>
          <w:rFonts w:ascii="Calibri" w:hAnsi="Calibri" w:cs="Calibri"/>
          <w:color w:val="000000"/>
          <w:kern w:val="0"/>
          <w:sz w:val="22"/>
          <w:szCs w:val="22"/>
        </w:rPr>
        <w:tab/>
      </w:r>
      <w:hyperlink w:anchor="_Toc226537577" w:history="1">
        <w:r>
          <w:rPr>
            <w:rFonts w:ascii="Arial" w:hAnsi="Arial" w:cs="Arial"/>
            <w:color w:val="000000"/>
            <w:kern w:val="0"/>
          </w:rPr>
          <w:fldChar w:fldCharType="begin"/>
        </w:r>
        <w:r>
          <w:rPr>
            <w:rFonts w:ascii="Arial" w:hAnsi="Arial" w:cs="Arial"/>
            <w:color w:val="000000"/>
            <w:kern w:val="0"/>
          </w:rPr>
          <w:instrText>PAGEREF _Toc226537577</w:instrText>
        </w:r>
        <w:r>
          <w:rPr>
            <w:rFonts w:ascii="Arial" w:hAnsi="Arial" w:cs="Arial"/>
            <w:color w:val="000000"/>
            <w:kern w:val="0"/>
          </w:rPr>
          <w:fldChar w:fldCharType="separate"/>
        </w:r>
        <w:r w:rsidR="0099267C">
          <w:rPr>
            <w:rFonts w:ascii="Arial" w:hAnsi="Arial" w:cs="Arial"/>
            <w:noProof/>
            <w:color w:val="000000"/>
            <w:kern w:val="0"/>
          </w:rPr>
          <w:t>5</w:t>
        </w:r>
        <w:r>
          <w:rPr>
            <w:rFonts w:ascii="Arial" w:hAnsi="Arial" w:cs="Arial"/>
            <w:color w:val="000000"/>
            <w:kern w:val="0"/>
          </w:rPr>
          <w:fldChar w:fldCharType="end"/>
        </w:r>
      </w:hyperlink>
    </w:p>
    <w:p w14:paraId="773E9B2C" w14:textId="6096DB0E"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6.</w:t>
      </w:r>
      <w:r>
        <w:rPr>
          <w:rFonts w:ascii="Calibri" w:hAnsi="Calibri" w:cs="Calibri"/>
          <w:color w:val="000000"/>
          <w:kern w:val="0"/>
          <w:sz w:val="22"/>
          <w:szCs w:val="22"/>
        </w:rPr>
        <w:tab/>
        <w:t>RÉALISATION DES PRESTATIONS</w:t>
      </w:r>
      <w:r>
        <w:rPr>
          <w:rFonts w:ascii="Calibri" w:hAnsi="Calibri" w:cs="Calibri"/>
          <w:color w:val="000000"/>
          <w:kern w:val="0"/>
          <w:sz w:val="22"/>
          <w:szCs w:val="22"/>
        </w:rPr>
        <w:tab/>
      </w:r>
      <w:hyperlink w:anchor="_Toc226537578" w:history="1">
        <w:r>
          <w:rPr>
            <w:rFonts w:ascii="Arial" w:hAnsi="Arial" w:cs="Arial"/>
            <w:color w:val="000000"/>
            <w:kern w:val="0"/>
          </w:rPr>
          <w:fldChar w:fldCharType="begin"/>
        </w:r>
        <w:r>
          <w:rPr>
            <w:rFonts w:ascii="Arial" w:hAnsi="Arial" w:cs="Arial"/>
            <w:color w:val="000000"/>
            <w:kern w:val="0"/>
          </w:rPr>
          <w:instrText>PAGEREF _Toc226537578</w:instrText>
        </w:r>
        <w:r>
          <w:rPr>
            <w:rFonts w:ascii="Arial" w:hAnsi="Arial" w:cs="Arial"/>
            <w:color w:val="000000"/>
            <w:kern w:val="0"/>
          </w:rPr>
          <w:fldChar w:fldCharType="separate"/>
        </w:r>
        <w:r w:rsidR="0099267C">
          <w:rPr>
            <w:rFonts w:ascii="Arial" w:hAnsi="Arial" w:cs="Arial"/>
            <w:noProof/>
            <w:color w:val="000000"/>
            <w:kern w:val="0"/>
          </w:rPr>
          <w:t>8</w:t>
        </w:r>
        <w:r>
          <w:rPr>
            <w:rFonts w:ascii="Arial" w:hAnsi="Arial" w:cs="Arial"/>
            <w:color w:val="000000"/>
            <w:kern w:val="0"/>
          </w:rPr>
          <w:fldChar w:fldCharType="end"/>
        </w:r>
      </w:hyperlink>
    </w:p>
    <w:p w14:paraId="37D3D727" w14:textId="6453E6BD"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7.</w:t>
      </w:r>
      <w:r>
        <w:rPr>
          <w:rFonts w:ascii="Calibri" w:hAnsi="Calibri" w:cs="Calibri"/>
          <w:color w:val="000000"/>
          <w:kern w:val="0"/>
          <w:sz w:val="22"/>
          <w:szCs w:val="22"/>
        </w:rPr>
        <w:tab/>
        <w:t>OBLIGATIONS DU TITULAIRE</w:t>
      </w:r>
      <w:r>
        <w:rPr>
          <w:rFonts w:ascii="Calibri" w:hAnsi="Calibri" w:cs="Calibri"/>
          <w:color w:val="000000"/>
          <w:kern w:val="0"/>
          <w:sz w:val="22"/>
          <w:szCs w:val="22"/>
        </w:rPr>
        <w:tab/>
      </w:r>
      <w:hyperlink w:anchor="_Toc226537579" w:history="1">
        <w:r>
          <w:rPr>
            <w:rFonts w:ascii="Arial" w:hAnsi="Arial" w:cs="Arial"/>
            <w:color w:val="000000"/>
            <w:kern w:val="0"/>
          </w:rPr>
          <w:fldChar w:fldCharType="begin"/>
        </w:r>
        <w:r>
          <w:rPr>
            <w:rFonts w:ascii="Arial" w:hAnsi="Arial" w:cs="Arial"/>
            <w:color w:val="000000"/>
            <w:kern w:val="0"/>
          </w:rPr>
          <w:instrText>PAGEREF _Toc226537579</w:instrText>
        </w:r>
        <w:r>
          <w:rPr>
            <w:rFonts w:ascii="Arial" w:hAnsi="Arial" w:cs="Arial"/>
            <w:color w:val="000000"/>
            <w:kern w:val="0"/>
          </w:rPr>
          <w:fldChar w:fldCharType="separate"/>
        </w:r>
        <w:r w:rsidR="0099267C">
          <w:rPr>
            <w:rFonts w:ascii="Arial" w:hAnsi="Arial" w:cs="Arial"/>
            <w:noProof/>
            <w:color w:val="000000"/>
            <w:kern w:val="0"/>
          </w:rPr>
          <w:t>9</w:t>
        </w:r>
        <w:r>
          <w:rPr>
            <w:rFonts w:ascii="Arial" w:hAnsi="Arial" w:cs="Arial"/>
            <w:color w:val="000000"/>
            <w:kern w:val="0"/>
          </w:rPr>
          <w:fldChar w:fldCharType="end"/>
        </w:r>
      </w:hyperlink>
    </w:p>
    <w:p w14:paraId="54F1C9DC" w14:textId="6353724F"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8.</w:t>
      </w:r>
      <w:r>
        <w:rPr>
          <w:rFonts w:ascii="Calibri" w:hAnsi="Calibri" w:cs="Calibri"/>
          <w:color w:val="000000"/>
          <w:kern w:val="0"/>
          <w:sz w:val="22"/>
          <w:szCs w:val="22"/>
        </w:rPr>
        <w:tab/>
        <w:t>LITIGE ET SANCTIONS</w:t>
      </w:r>
      <w:r>
        <w:rPr>
          <w:rFonts w:ascii="Calibri" w:hAnsi="Calibri" w:cs="Calibri"/>
          <w:color w:val="000000"/>
          <w:kern w:val="0"/>
          <w:sz w:val="22"/>
          <w:szCs w:val="22"/>
        </w:rPr>
        <w:tab/>
      </w:r>
      <w:hyperlink w:anchor="_Toc226537580" w:history="1">
        <w:r>
          <w:rPr>
            <w:rFonts w:ascii="Arial" w:hAnsi="Arial" w:cs="Arial"/>
            <w:color w:val="000000"/>
            <w:kern w:val="0"/>
          </w:rPr>
          <w:fldChar w:fldCharType="begin"/>
        </w:r>
        <w:r>
          <w:rPr>
            <w:rFonts w:ascii="Arial" w:hAnsi="Arial" w:cs="Arial"/>
            <w:color w:val="000000"/>
            <w:kern w:val="0"/>
          </w:rPr>
          <w:instrText>PAGEREF _Toc226537580</w:instrText>
        </w:r>
        <w:r>
          <w:rPr>
            <w:rFonts w:ascii="Arial" w:hAnsi="Arial" w:cs="Arial"/>
            <w:color w:val="000000"/>
            <w:kern w:val="0"/>
          </w:rPr>
          <w:fldChar w:fldCharType="separate"/>
        </w:r>
        <w:r w:rsidR="0099267C">
          <w:rPr>
            <w:rFonts w:ascii="Arial" w:hAnsi="Arial" w:cs="Arial"/>
            <w:noProof/>
            <w:color w:val="000000"/>
            <w:kern w:val="0"/>
          </w:rPr>
          <w:t>11</w:t>
        </w:r>
        <w:r>
          <w:rPr>
            <w:rFonts w:ascii="Arial" w:hAnsi="Arial" w:cs="Arial"/>
            <w:color w:val="000000"/>
            <w:kern w:val="0"/>
          </w:rPr>
          <w:fldChar w:fldCharType="end"/>
        </w:r>
      </w:hyperlink>
    </w:p>
    <w:p w14:paraId="5AD9DCD4" w14:textId="72A37DBB" w:rsidR="00D23061" w:rsidRDefault="00D23061">
      <w:pPr>
        <w:widowControl w:val="0"/>
        <w:tabs>
          <w:tab w:val="left" w:pos="548"/>
          <w:tab w:val="right" w:leader="dot" w:pos="8330"/>
        </w:tabs>
        <w:autoSpaceDE w:val="0"/>
        <w:autoSpaceDN w:val="0"/>
        <w:adjustRightInd w:val="0"/>
        <w:spacing w:after="0" w:line="240" w:lineRule="auto"/>
        <w:ind w:left="117" w:right="961"/>
        <w:jc w:val="both"/>
        <w:rPr>
          <w:rFonts w:ascii="Arial" w:hAnsi="Arial" w:cs="Arial"/>
          <w:kern w:val="0"/>
        </w:rPr>
      </w:pPr>
      <w:r>
        <w:rPr>
          <w:rFonts w:ascii="Calibri" w:hAnsi="Calibri" w:cs="Calibri"/>
          <w:color w:val="000000"/>
          <w:kern w:val="0"/>
          <w:sz w:val="22"/>
          <w:szCs w:val="22"/>
        </w:rPr>
        <w:t>9.</w:t>
      </w:r>
      <w:r>
        <w:rPr>
          <w:rFonts w:ascii="Calibri" w:hAnsi="Calibri" w:cs="Calibri"/>
          <w:color w:val="000000"/>
          <w:kern w:val="0"/>
          <w:sz w:val="22"/>
          <w:szCs w:val="22"/>
        </w:rPr>
        <w:tab/>
        <w:t>FIN DU CONTRAT</w:t>
      </w:r>
      <w:r>
        <w:rPr>
          <w:rFonts w:ascii="Calibri" w:hAnsi="Calibri" w:cs="Calibri"/>
          <w:color w:val="000000"/>
          <w:kern w:val="0"/>
          <w:sz w:val="22"/>
          <w:szCs w:val="22"/>
        </w:rPr>
        <w:tab/>
      </w:r>
      <w:hyperlink w:anchor="_Toc226537581" w:history="1">
        <w:r>
          <w:rPr>
            <w:rFonts w:ascii="Arial" w:hAnsi="Arial" w:cs="Arial"/>
            <w:color w:val="000000"/>
            <w:kern w:val="0"/>
          </w:rPr>
          <w:fldChar w:fldCharType="begin"/>
        </w:r>
        <w:r>
          <w:rPr>
            <w:rFonts w:ascii="Arial" w:hAnsi="Arial" w:cs="Arial"/>
            <w:color w:val="000000"/>
            <w:kern w:val="0"/>
          </w:rPr>
          <w:instrText>PAGEREF _Toc226537581</w:instrText>
        </w:r>
        <w:r>
          <w:rPr>
            <w:rFonts w:ascii="Arial" w:hAnsi="Arial" w:cs="Arial"/>
            <w:color w:val="000000"/>
            <w:kern w:val="0"/>
          </w:rPr>
          <w:fldChar w:fldCharType="separate"/>
        </w:r>
        <w:r w:rsidR="0099267C">
          <w:rPr>
            <w:rFonts w:ascii="Arial" w:hAnsi="Arial" w:cs="Arial"/>
            <w:noProof/>
            <w:color w:val="000000"/>
            <w:kern w:val="0"/>
          </w:rPr>
          <w:t>13</w:t>
        </w:r>
        <w:r>
          <w:rPr>
            <w:rFonts w:ascii="Arial" w:hAnsi="Arial" w:cs="Arial"/>
            <w:color w:val="000000"/>
            <w:kern w:val="0"/>
          </w:rPr>
          <w:fldChar w:fldCharType="end"/>
        </w:r>
      </w:hyperlink>
    </w:p>
    <w:p w14:paraId="72F99E09" w14:textId="77777777" w:rsidR="00D23061" w:rsidRDefault="00D23061">
      <w:pPr>
        <w:widowControl w:val="0"/>
        <w:tabs>
          <w:tab w:val="right" w:leader="dot" w:pos="8330"/>
        </w:tabs>
        <w:autoSpaceDE w:val="0"/>
        <w:autoSpaceDN w:val="0"/>
        <w:adjustRightInd w:val="0"/>
        <w:spacing w:line="259" w:lineRule="auto"/>
        <w:ind w:left="117" w:right="111"/>
        <w:rPr>
          <w:rFonts w:ascii="Arial" w:hAnsi="Arial" w:cs="Arial"/>
          <w:kern w:val="0"/>
        </w:rPr>
      </w:pPr>
      <w:r>
        <w:rPr>
          <w:rFonts w:ascii="Arial" w:hAnsi="Arial" w:cs="Arial"/>
          <w:i/>
          <w:iCs/>
          <w:color w:val="FF0000"/>
          <w:kern w:val="0"/>
          <w:sz w:val="14"/>
          <w:szCs w:val="14"/>
        </w:rPr>
        <w:t>Sélectionner le sommaire, appuyer sur la touche F9 (ou Fn+F9) pour mettre à jour la numérotation des pages.</w:t>
      </w:r>
    </w:p>
    <w:p w14:paraId="6D30A41F"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p>
    <w:p w14:paraId="7E1525FB"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2"/>
          <w:szCs w:val="22"/>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934611" w14:paraId="3333DAAF"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0C5EFD9B" w14:textId="77777777" w:rsidR="00D23061" w:rsidRDefault="00D23061">
            <w:pPr>
              <w:widowControl w:val="0"/>
              <w:autoSpaceDE w:val="0"/>
              <w:autoSpaceDN w:val="0"/>
              <w:adjustRightInd w:val="0"/>
              <w:spacing w:before="40" w:after="40" w:line="240" w:lineRule="auto"/>
              <w:ind w:left="276" w:right="89"/>
              <w:rPr>
                <w:rFonts w:ascii="Arial" w:hAnsi="Arial" w:cs="Arial"/>
                <w:kern w:val="0"/>
              </w:rPr>
            </w:pPr>
            <w:r>
              <w:rPr>
                <w:rFonts w:ascii="Arial" w:hAnsi="Arial" w:cs="Arial"/>
                <w:color w:val="FFFFFF"/>
                <w:kern w:val="0"/>
                <w:sz w:val="32"/>
                <w:szCs w:val="32"/>
              </w:rPr>
              <w:t>ÉLÉMENTS CLÉS DU CONTRAT</w:t>
            </w:r>
          </w:p>
        </w:tc>
      </w:tr>
    </w:tbl>
    <w:p w14:paraId="675927F7"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25" w:type="dxa"/>
        <w:tblLayout w:type="fixed"/>
        <w:tblCellMar>
          <w:left w:w="0" w:type="dxa"/>
          <w:right w:w="0" w:type="dxa"/>
        </w:tblCellMar>
        <w:tblLook w:val="0000" w:firstRow="0" w:lastRow="0" w:firstColumn="0" w:lastColumn="0" w:noHBand="0" w:noVBand="0"/>
      </w:tblPr>
      <w:tblGrid>
        <w:gridCol w:w="594"/>
        <w:gridCol w:w="2242"/>
        <w:gridCol w:w="5811"/>
      </w:tblGrid>
      <w:tr w:rsidR="00934611" w14:paraId="1079004D" w14:textId="77777777">
        <w:tc>
          <w:tcPr>
            <w:tcW w:w="594" w:type="dxa"/>
            <w:tcBorders>
              <w:top w:val="nil"/>
              <w:left w:val="nil"/>
              <w:bottom w:val="nil"/>
              <w:right w:val="nil"/>
            </w:tcBorders>
            <w:shd w:val="clear" w:color="auto" w:fill="4128B2"/>
          </w:tcPr>
          <w:p w14:paraId="625F1801" w14:textId="734D1769"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5088B616" wp14:editId="3BB03E26">
                  <wp:extent cx="121920" cy="1219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7528C011"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Objet du contrat</w:t>
            </w:r>
          </w:p>
        </w:tc>
        <w:tc>
          <w:tcPr>
            <w:tcW w:w="5811" w:type="dxa"/>
            <w:tcBorders>
              <w:top w:val="nil"/>
              <w:left w:val="nil"/>
              <w:bottom w:val="nil"/>
              <w:right w:val="nil"/>
            </w:tcBorders>
            <w:shd w:val="clear" w:color="auto" w:fill="4491D3"/>
          </w:tcPr>
          <w:p w14:paraId="375D46FC"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Collecte, transport et destruction des archives et des documents confidentiels des différents sites de la Caisse Primaire d’Assurance Maladie de Seine et Marne</w:t>
            </w:r>
          </w:p>
        </w:tc>
      </w:tr>
      <w:tr w:rsidR="00934611" w14:paraId="579EECE9" w14:textId="77777777">
        <w:tc>
          <w:tcPr>
            <w:tcW w:w="594" w:type="dxa"/>
            <w:tcBorders>
              <w:top w:val="nil"/>
              <w:left w:val="nil"/>
              <w:bottom w:val="nil"/>
              <w:right w:val="nil"/>
            </w:tcBorders>
            <w:shd w:val="clear" w:color="auto" w:fill="4128B2"/>
          </w:tcPr>
          <w:p w14:paraId="0D0D39C8" w14:textId="0652CDED"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27BE3A04" wp14:editId="1652ECCA">
                  <wp:extent cx="121920" cy="1219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4F6E5CC9"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Acheteur</w:t>
            </w:r>
          </w:p>
        </w:tc>
        <w:tc>
          <w:tcPr>
            <w:tcW w:w="5811" w:type="dxa"/>
            <w:tcBorders>
              <w:top w:val="nil"/>
              <w:left w:val="nil"/>
              <w:bottom w:val="nil"/>
              <w:right w:val="nil"/>
            </w:tcBorders>
            <w:shd w:val="clear" w:color="auto" w:fill="4491D3"/>
          </w:tcPr>
          <w:p w14:paraId="57EA6E86"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CPAM de Seine et Marne</w:t>
            </w:r>
          </w:p>
        </w:tc>
      </w:tr>
      <w:tr w:rsidR="00934611" w14:paraId="487C9B9B" w14:textId="77777777">
        <w:tc>
          <w:tcPr>
            <w:tcW w:w="594" w:type="dxa"/>
            <w:tcBorders>
              <w:top w:val="nil"/>
              <w:left w:val="nil"/>
              <w:bottom w:val="nil"/>
              <w:right w:val="nil"/>
            </w:tcBorders>
            <w:shd w:val="clear" w:color="auto" w:fill="4128B2"/>
          </w:tcPr>
          <w:p w14:paraId="06F38582" w14:textId="42819E17"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47C484FE" wp14:editId="5912D4FC">
                  <wp:extent cx="121920" cy="12192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47557E0E"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Type de contrat</w:t>
            </w:r>
          </w:p>
        </w:tc>
        <w:tc>
          <w:tcPr>
            <w:tcW w:w="5811" w:type="dxa"/>
            <w:tcBorders>
              <w:top w:val="nil"/>
              <w:left w:val="nil"/>
              <w:bottom w:val="nil"/>
              <w:right w:val="nil"/>
            </w:tcBorders>
            <w:shd w:val="clear" w:color="auto" w:fill="4491D3"/>
          </w:tcPr>
          <w:p w14:paraId="35D1B0E9"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Accord-cadre à bons de commande sans minimum et avec maximum mono-attributaire de services</w:t>
            </w:r>
          </w:p>
        </w:tc>
      </w:tr>
      <w:tr w:rsidR="00934611" w14:paraId="4FAD1D4C" w14:textId="77777777">
        <w:tc>
          <w:tcPr>
            <w:tcW w:w="594" w:type="dxa"/>
            <w:tcBorders>
              <w:top w:val="nil"/>
              <w:left w:val="nil"/>
              <w:bottom w:val="nil"/>
              <w:right w:val="nil"/>
            </w:tcBorders>
            <w:shd w:val="clear" w:color="auto" w:fill="4128B2"/>
          </w:tcPr>
          <w:p w14:paraId="6F6A75A7" w14:textId="439736D5"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592EE06F" wp14:editId="6A727248">
                  <wp:extent cx="121920" cy="12192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62307A88"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Structure</w:t>
            </w:r>
          </w:p>
        </w:tc>
        <w:tc>
          <w:tcPr>
            <w:tcW w:w="5811" w:type="dxa"/>
            <w:tcBorders>
              <w:top w:val="nil"/>
              <w:left w:val="nil"/>
              <w:bottom w:val="nil"/>
              <w:right w:val="nil"/>
            </w:tcBorders>
            <w:shd w:val="clear" w:color="auto" w:fill="4491D3"/>
          </w:tcPr>
          <w:p w14:paraId="78D99EC6"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Lot unique</w:t>
            </w:r>
          </w:p>
        </w:tc>
      </w:tr>
      <w:tr w:rsidR="00934611" w14:paraId="2FC92470" w14:textId="77777777">
        <w:tc>
          <w:tcPr>
            <w:tcW w:w="594" w:type="dxa"/>
            <w:tcBorders>
              <w:top w:val="nil"/>
              <w:left w:val="nil"/>
              <w:bottom w:val="nil"/>
              <w:right w:val="nil"/>
            </w:tcBorders>
            <w:shd w:val="clear" w:color="auto" w:fill="4128B2"/>
          </w:tcPr>
          <w:p w14:paraId="3F49C0C1" w14:textId="08E600F0"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7664EC32" wp14:editId="2AAB4E42">
                  <wp:extent cx="121920" cy="12192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0B748548"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Lieu d’exécution</w:t>
            </w:r>
          </w:p>
        </w:tc>
        <w:tc>
          <w:tcPr>
            <w:tcW w:w="5811" w:type="dxa"/>
            <w:tcBorders>
              <w:top w:val="nil"/>
              <w:left w:val="nil"/>
              <w:bottom w:val="nil"/>
              <w:right w:val="nil"/>
            </w:tcBorders>
            <w:shd w:val="clear" w:color="auto" w:fill="4491D3"/>
          </w:tcPr>
          <w:p w14:paraId="1029D47B"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Meaux, Melun, Provins, Rubelles, Veneux les Sablons. La liste des sites mentionnée est donnée à titre indicatif à la date de notification du marché.</w:t>
            </w:r>
          </w:p>
        </w:tc>
      </w:tr>
      <w:tr w:rsidR="00934611" w14:paraId="2B139BAF" w14:textId="77777777">
        <w:tc>
          <w:tcPr>
            <w:tcW w:w="594" w:type="dxa"/>
            <w:tcBorders>
              <w:top w:val="nil"/>
              <w:left w:val="nil"/>
              <w:bottom w:val="nil"/>
              <w:right w:val="nil"/>
            </w:tcBorders>
            <w:shd w:val="clear" w:color="auto" w:fill="4128B2"/>
          </w:tcPr>
          <w:p w14:paraId="5287A78A" w14:textId="0E587CC8"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18C62D42" wp14:editId="6C9795BE">
                  <wp:extent cx="121920" cy="12192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39334495"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Durée</w:t>
            </w:r>
          </w:p>
        </w:tc>
        <w:tc>
          <w:tcPr>
            <w:tcW w:w="5811" w:type="dxa"/>
            <w:tcBorders>
              <w:top w:val="nil"/>
              <w:left w:val="nil"/>
              <w:bottom w:val="nil"/>
              <w:right w:val="nil"/>
            </w:tcBorders>
            <w:shd w:val="clear" w:color="auto" w:fill="4491D3"/>
          </w:tcPr>
          <w:p w14:paraId="7EDACDBC"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 xml:space="preserve">48 mois - </w:t>
            </w:r>
            <w:r>
              <w:rPr>
                <w:rFonts w:ascii="Arial" w:hAnsi="Arial" w:cs="Arial"/>
                <w:b/>
                <w:bCs/>
                <w:color w:val="000000"/>
                <w:kern w:val="0"/>
                <w:sz w:val="18"/>
                <w:szCs w:val="18"/>
              </w:rPr>
              <w:t>3</w:t>
            </w:r>
            <w:r>
              <w:rPr>
                <w:rFonts w:ascii="Arial" w:hAnsi="Arial" w:cs="Arial"/>
                <w:color w:val="000000"/>
                <w:kern w:val="0"/>
                <w:sz w:val="18"/>
                <w:szCs w:val="18"/>
              </w:rPr>
              <w:t xml:space="preserve"> reconductions - Marché sans mise en concurrence ultérieure avec le même titulaire possible</w:t>
            </w:r>
          </w:p>
        </w:tc>
      </w:tr>
      <w:tr w:rsidR="00934611" w14:paraId="3EA6B6DC" w14:textId="77777777">
        <w:tc>
          <w:tcPr>
            <w:tcW w:w="594" w:type="dxa"/>
            <w:tcBorders>
              <w:top w:val="nil"/>
              <w:left w:val="nil"/>
              <w:bottom w:val="nil"/>
              <w:right w:val="nil"/>
            </w:tcBorders>
            <w:shd w:val="clear" w:color="auto" w:fill="4128B2"/>
          </w:tcPr>
          <w:p w14:paraId="2A48621D" w14:textId="1B160C51"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05C2F075" wp14:editId="2895EF9C">
                  <wp:extent cx="121920" cy="1219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35E8CEB3"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Développement durable</w:t>
            </w:r>
          </w:p>
        </w:tc>
        <w:tc>
          <w:tcPr>
            <w:tcW w:w="5811" w:type="dxa"/>
            <w:tcBorders>
              <w:top w:val="nil"/>
              <w:left w:val="nil"/>
              <w:bottom w:val="nil"/>
              <w:right w:val="nil"/>
            </w:tcBorders>
            <w:shd w:val="clear" w:color="auto" w:fill="4491D3"/>
          </w:tcPr>
          <w:p w14:paraId="3F4E6C8A"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Clause environnementale - Critère environnemental</w:t>
            </w:r>
          </w:p>
        </w:tc>
      </w:tr>
      <w:tr w:rsidR="00934611" w14:paraId="2B004269" w14:textId="77777777">
        <w:tc>
          <w:tcPr>
            <w:tcW w:w="594" w:type="dxa"/>
            <w:tcBorders>
              <w:top w:val="nil"/>
              <w:left w:val="nil"/>
              <w:bottom w:val="nil"/>
              <w:right w:val="nil"/>
            </w:tcBorders>
            <w:shd w:val="clear" w:color="auto" w:fill="4128B2"/>
          </w:tcPr>
          <w:p w14:paraId="1CC1EFC3" w14:textId="450A1DE5"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228F63D1" wp14:editId="6DCBF886">
                  <wp:extent cx="121920" cy="12192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5717DD83" w14:textId="0633FC1A"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Pénalités</w:t>
            </w:r>
          </w:p>
        </w:tc>
        <w:tc>
          <w:tcPr>
            <w:tcW w:w="5811" w:type="dxa"/>
            <w:tcBorders>
              <w:top w:val="nil"/>
              <w:left w:val="nil"/>
              <w:bottom w:val="nil"/>
              <w:right w:val="nil"/>
            </w:tcBorders>
            <w:shd w:val="clear" w:color="auto" w:fill="4491D3"/>
          </w:tcPr>
          <w:p w14:paraId="4999C3FB" w14:textId="6BE9DF9A"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Article 8 du CCAP</w:t>
            </w:r>
          </w:p>
        </w:tc>
      </w:tr>
      <w:tr w:rsidR="00934611" w14:paraId="2B560567" w14:textId="77777777">
        <w:tc>
          <w:tcPr>
            <w:tcW w:w="594" w:type="dxa"/>
            <w:tcBorders>
              <w:top w:val="nil"/>
              <w:left w:val="nil"/>
              <w:bottom w:val="nil"/>
              <w:right w:val="nil"/>
            </w:tcBorders>
            <w:shd w:val="clear" w:color="auto" w:fill="4128B2"/>
          </w:tcPr>
          <w:p w14:paraId="440081E6" w14:textId="2697FCB3"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71F4FBF3" wp14:editId="2904575B">
                  <wp:extent cx="121920" cy="12192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62842088"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Variation des prix</w:t>
            </w:r>
          </w:p>
        </w:tc>
        <w:tc>
          <w:tcPr>
            <w:tcW w:w="5811" w:type="dxa"/>
            <w:tcBorders>
              <w:top w:val="nil"/>
              <w:left w:val="nil"/>
              <w:bottom w:val="nil"/>
              <w:right w:val="nil"/>
            </w:tcBorders>
            <w:shd w:val="clear" w:color="auto" w:fill="4491D3"/>
          </w:tcPr>
          <w:p w14:paraId="01E0E24B"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Révisables (formule), formule P = P0 × (CPF38 / CPF38o)</w:t>
            </w:r>
          </w:p>
        </w:tc>
      </w:tr>
      <w:tr w:rsidR="00934611" w14:paraId="4EC95E2B" w14:textId="77777777">
        <w:tc>
          <w:tcPr>
            <w:tcW w:w="594" w:type="dxa"/>
            <w:tcBorders>
              <w:top w:val="nil"/>
              <w:left w:val="nil"/>
              <w:bottom w:val="nil"/>
              <w:right w:val="nil"/>
            </w:tcBorders>
            <w:shd w:val="clear" w:color="auto" w:fill="4128B2"/>
          </w:tcPr>
          <w:p w14:paraId="1E1A1611" w14:textId="2D0CA8EE"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5E728DDD" wp14:editId="0EDC1B36">
                  <wp:extent cx="121920" cy="12192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69CD45E4"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Forme des prix</w:t>
            </w:r>
          </w:p>
        </w:tc>
        <w:tc>
          <w:tcPr>
            <w:tcW w:w="5811" w:type="dxa"/>
            <w:tcBorders>
              <w:top w:val="nil"/>
              <w:left w:val="nil"/>
              <w:bottom w:val="nil"/>
              <w:right w:val="nil"/>
            </w:tcBorders>
            <w:shd w:val="clear" w:color="auto" w:fill="4491D3"/>
          </w:tcPr>
          <w:p w14:paraId="1358BFF9"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Prix unitaires</w:t>
            </w:r>
          </w:p>
        </w:tc>
      </w:tr>
      <w:tr w:rsidR="00934611" w14:paraId="258D410C" w14:textId="77777777">
        <w:tc>
          <w:tcPr>
            <w:tcW w:w="594" w:type="dxa"/>
            <w:tcBorders>
              <w:top w:val="nil"/>
              <w:left w:val="nil"/>
              <w:bottom w:val="nil"/>
              <w:right w:val="nil"/>
            </w:tcBorders>
            <w:shd w:val="clear" w:color="auto" w:fill="4128B2"/>
          </w:tcPr>
          <w:p w14:paraId="1E2E76A2" w14:textId="7CC3D2C9"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6BB94966" wp14:editId="505234E3">
                  <wp:extent cx="144780" cy="14478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7789E49D"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Avance</w:t>
            </w:r>
          </w:p>
        </w:tc>
        <w:tc>
          <w:tcPr>
            <w:tcW w:w="5811" w:type="dxa"/>
            <w:tcBorders>
              <w:top w:val="nil"/>
              <w:left w:val="nil"/>
              <w:bottom w:val="nil"/>
              <w:right w:val="nil"/>
            </w:tcBorders>
            <w:shd w:val="clear" w:color="auto" w:fill="4491D3"/>
          </w:tcPr>
          <w:p w14:paraId="00144AFB"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Non prévue</w:t>
            </w:r>
          </w:p>
        </w:tc>
      </w:tr>
      <w:tr w:rsidR="00934611" w14:paraId="784D789D" w14:textId="77777777">
        <w:tc>
          <w:tcPr>
            <w:tcW w:w="594" w:type="dxa"/>
            <w:tcBorders>
              <w:top w:val="nil"/>
              <w:left w:val="nil"/>
              <w:bottom w:val="nil"/>
              <w:right w:val="nil"/>
            </w:tcBorders>
            <w:shd w:val="clear" w:color="auto" w:fill="4128B2"/>
          </w:tcPr>
          <w:p w14:paraId="3705363D" w14:textId="0F4B5EEA" w:rsidR="00D23061" w:rsidRDefault="00A2273D">
            <w:pPr>
              <w:widowControl w:val="0"/>
              <w:autoSpaceDE w:val="0"/>
              <w:autoSpaceDN w:val="0"/>
              <w:adjustRightInd w:val="0"/>
              <w:spacing w:before="40" w:after="40" w:line="240" w:lineRule="auto"/>
              <w:ind w:left="108" w:right="127"/>
              <w:jc w:val="center"/>
              <w:rPr>
                <w:rFonts w:ascii="Arial" w:hAnsi="Arial" w:cs="Arial"/>
                <w:kern w:val="0"/>
              </w:rPr>
            </w:pPr>
            <w:r>
              <w:rPr>
                <w:rFonts w:ascii="Arial" w:hAnsi="Arial" w:cs="Arial"/>
                <w:noProof/>
                <w:kern w:val="0"/>
              </w:rPr>
              <w:drawing>
                <wp:inline distT="0" distB="0" distL="0" distR="0" wp14:anchorId="3E41C065" wp14:editId="4441118E">
                  <wp:extent cx="121920" cy="12192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5DFE9135" w14:textId="77777777" w:rsidR="00D23061" w:rsidRDefault="00D23061">
            <w:pPr>
              <w:widowControl w:val="0"/>
              <w:autoSpaceDE w:val="0"/>
              <w:autoSpaceDN w:val="0"/>
              <w:adjustRightInd w:val="0"/>
              <w:spacing w:before="40" w:after="40" w:line="240" w:lineRule="auto"/>
              <w:ind w:left="122" w:right="125"/>
              <w:rPr>
                <w:rFonts w:ascii="Arial" w:hAnsi="Arial" w:cs="Arial"/>
                <w:kern w:val="0"/>
              </w:rPr>
            </w:pPr>
            <w:r>
              <w:rPr>
                <w:rFonts w:ascii="Arial" w:hAnsi="Arial" w:cs="Arial"/>
                <w:color w:val="FFFFFF"/>
                <w:kern w:val="0"/>
                <w:sz w:val="18"/>
                <w:szCs w:val="18"/>
              </w:rPr>
              <w:t>Délai de paiement</w:t>
            </w:r>
          </w:p>
        </w:tc>
        <w:tc>
          <w:tcPr>
            <w:tcW w:w="5811" w:type="dxa"/>
            <w:tcBorders>
              <w:top w:val="nil"/>
              <w:left w:val="nil"/>
              <w:bottom w:val="nil"/>
              <w:right w:val="nil"/>
            </w:tcBorders>
            <w:shd w:val="clear" w:color="auto" w:fill="4491D3"/>
          </w:tcPr>
          <w:p w14:paraId="0A15904C" w14:textId="77777777" w:rsidR="00D23061" w:rsidRDefault="00D23061">
            <w:pPr>
              <w:widowControl w:val="0"/>
              <w:autoSpaceDE w:val="0"/>
              <w:autoSpaceDN w:val="0"/>
              <w:adjustRightInd w:val="0"/>
              <w:spacing w:before="40" w:after="40" w:line="240" w:lineRule="auto"/>
              <w:ind w:left="266" w:right="254"/>
              <w:rPr>
                <w:rFonts w:ascii="Arial" w:hAnsi="Arial" w:cs="Arial"/>
                <w:kern w:val="0"/>
              </w:rPr>
            </w:pPr>
            <w:r>
              <w:rPr>
                <w:rFonts w:ascii="Arial" w:hAnsi="Arial" w:cs="Arial"/>
                <w:color w:val="000000"/>
                <w:kern w:val="0"/>
                <w:sz w:val="18"/>
                <w:szCs w:val="18"/>
              </w:rPr>
              <w:t>30 jours</w:t>
            </w:r>
          </w:p>
        </w:tc>
      </w:tr>
    </w:tbl>
    <w:p w14:paraId="4F192A67"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6"/>
          <w:szCs w:val="6"/>
        </w:rPr>
      </w:pPr>
    </w:p>
    <w:p w14:paraId="137C8591" w14:textId="77777777" w:rsidR="00D23061" w:rsidRDefault="00D23061">
      <w:pPr>
        <w:widowControl w:val="0"/>
        <w:autoSpaceDE w:val="0"/>
        <w:autoSpaceDN w:val="0"/>
        <w:adjustRightInd w:val="0"/>
        <w:spacing w:after="0" w:line="240" w:lineRule="auto"/>
        <w:ind w:left="117" w:right="111"/>
        <w:rPr>
          <w:rFonts w:ascii="Arial" w:hAnsi="Arial" w:cs="Arial"/>
          <w:color w:val="000000"/>
          <w:kern w:val="0"/>
          <w:sz w:val="6"/>
          <w:szCs w:val="6"/>
        </w:rPr>
      </w:pPr>
      <w:r>
        <w:rPr>
          <w:rFonts w:ascii="Arial" w:hAnsi="Arial" w:cs="Arial"/>
          <w:kern w:val="0"/>
        </w:rPr>
        <w:br w:type="page"/>
      </w:r>
    </w:p>
    <w:p w14:paraId="2B1CBE7B" w14:textId="77777777" w:rsidR="00D23061" w:rsidRDefault="00D23061">
      <w:pPr>
        <w:keepNext/>
        <w:keepLines/>
        <w:widowControl w:val="0"/>
        <w:numPr>
          <w:ilvl w:val="0"/>
          <w:numId w:val="26"/>
        </w:numPr>
        <w:tabs>
          <w:tab w:val="clear" w:pos="108"/>
          <w:tab w:val="left" w:pos="465"/>
        </w:tabs>
        <w:autoSpaceDE w:val="0"/>
        <w:autoSpaceDN w:val="0"/>
        <w:adjustRightInd w:val="0"/>
        <w:spacing w:before="280" w:after="0" w:line="240" w:lineRule="auto"/>
        <w:ind w:hanging="357"/>
        <w:jc w:val="both"/>
        <w:rPr>
          <w:rFonts w:ascii="Arial" w:hAnsi="Arial" w:cs="Arial"/>
          <w:kern w:val="0"/>
        </w:rPr>
      </w:pPr>
      <w:bookmarkStart w:id="0" w:name="_Toc226537573"/>
      <w:bookmarkEnd w:id="0"/>
      <w:r>
        <w:rPr>
          <w:rFonts w:ascii="Arial" w:hAnsi="Arial" w:cs="Arial"/>
          <w:b/>
          <w:bCs/>
          <w:color w:val="4128B2"/>
          <w:kern w:val="0"/>
          <w:sz w:val="28"/>
          <w:szCs w:val="28"/>
        </w:rPr>
        <w:lastRenderedPageBreak/>
        <w:t>DÉFINITIONS</w:t>
      </w:r>
    </w:p>
    <w:p w14:paraId="08C42E02"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6925B47A" w14:textId="77777777" w:rsidR="00D23061" w:rsidRDefault="00D23061">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66899D89" w14:textId="77777777" w:rsidR="00D23061" w:rsidRDefault="00D23061">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tblInd w:w="127" w:type="dxa"/>
        <w:tblLayout w:type="fixed"/>
        <w:tblCellMar>
          <w:left w:w="0" w:type="dxa"/>
          <w:right w:w="0" w:type="dxa"/>
        </w:tblCellMar>
        <w:tblLook w:val="0000" w:firstRow="0" w:lastRow="0" w:firstColumn="0" w:lastColumn="0" w:noHBand="0" w:noVBand="0"/>
      </w:tblPr>
      <w:tblGrid>
        <w:gridCol w:w="616"/>
        <w:gridCol w:w="1419"/>
        <w:gridCol w:w="7086"/>
      </w:tblGrid>
      <w:tr w:rsidR="00934611" w14:paraId="1EB2CFC6" w14:textId="77777777">
        <w:tc>
          <w:tcPr>
            <w:tcW w:w="616" w:type="dxa"/>
            <w:tcBorders>
              <w:top w:val="single" w:sz="8" w:space="0" w:color="4128B2"/>
              <w:left w:val="single" w:sz="8" w:space="0" w:color="4128B2"/>
              <w:bottom w:val="nil"/>
              <w:right w:val="nil"/>
            </w:tcBorders>
            <w:shd w:val="clear" w:color="auto" w:fill="4128B2"/>
            <w:vAlign w:val="center"/>
          </w:tcPr>
          <w:p w14:paraId="486D7C37" w14:textId="14D6B6A5" w:rsidR="00D23061" w:rsidRDefault="00A2273D">
            <w:pPr>
              <w:keepNext/>
              <w:keepLines/>
              <w:widowControl w:val="0"/>
              <w:autoSpaceDE w:val="0"/>
              <w:autoSpaceDN w:val="0"/>
              <w:adjustRightInd w:val="0"/>
              <w:spacing w:after="0" w:line="240" w:lineRule="auto"/>
              <w:ind w:left="108" w:right="92"/>
              <w:jc w:val="center"/>
              <w:rPr>
                <w:rFonts w:ascii="Arial" w:hAnsi="Arial" w:cs="Arial"/>
                <w:kern w:val="0"/>
              </w:rPr>
            </w:pPr>
            <w:r>
              <w:rPr>
                <w:rFonts w:ascii="Arial" w:hAnsi="Arial" w:cs="Arial"/>
                <w:noProof/>
                <w:kern w:val="0"/>
              </w:rPr>
              <w:drawing>
                <wp:inline distT="0" distB="0" distL="0" distR="0" wp14:anchorId="7B7EC3B8" wp14:editId="7A9A8469">
                  <wp:extent cx="213360" cy="21336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p>
        </w:tc>
        <w:tc>
          <w:tcPr>
            <w:tcW w:w="1419" w:type="dxa"/>
            <w:tcBorders>
              <w:top w:val="single" w:sz="8" w:space="0" w:color="4128B2"/>
              <w:left w:val="nil"/>
              <w:bottom w:val="nil"/>
              <w:right w:val="single" w:sz="8" w:space="0" w:color="4128B2"/>
            </w:tcBorders>
            <w:shd w:val="clear" w:color="auto" w:fill="4128B2"/>
            <w:vAlign w:val="center"/>
          </w:tcPr>
          <w:p w14:paraId="2B4335F4" w14:textId="77777777" w:rsidR="00D23061" w:rsidRDefault="00D23061">
            <w:pPr>
              <w:keepNext/>
              <w:keepLines/>
              <w:widowControl w:val="0"/>
              <w:tabs>
                <w:tab w:val="left" w:pos="392"/>
              </w:tabs>
              <w:autoSpaceDE w:val="0"/>
              <w:autoSpaceDN w:val="0"/>
              <w:adjustRightInd w:val="0"/>
              <w:spacing w:after="0" w:line="240" w:lineRule="auto"/>
              <w:ind w:left="124" w:right="73"/>
              <w:rPr>
                <w:rFonts w:ascii="Arial" w:hAnsi="Arial" w:cs="Arial"/>
                <w:kern w:val="0"/>
              </w:rPr>
            </w:pPr>
            <w:r>
              <w:rPr>
                <w:rFonts w:ascii="Arial" w:hAnsi="Arial" w:cs="Arial"/>
                <w:b/>
                <w:bCs/>
                <w:color w:val="FFFFFF"/>
                <w:kern w:val="0"/>
                <w:sz w:val="20"/>
                <w:szCs w:val="20"/>
              </w:rPr>
              <w:t>Contrat</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4C79A1AA"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kern w:val="0"/>
                <w:sz w:val="20"/>
                <w:szCs w:val="20"/>
              </w:rPr>
            </w:pPr>
            <w:r>
              <w:rPr>
                <w:rFonts w:ascii="Arial" w:hAnsi="Arial" w:cs="Arial"/>
                <w:color w:val="000000"/>
                <w:kern w:val="0"/>
                <w:sz w:val="20"/>
                <w:szCs w:val="20"/>
              </w:rPr>
              <w:t xml:space="preserve">Le </w:t>
            </w:r>
            <w:r>
              <w:rPr>
                <w:rFonts w:ascii="Arial" w:hAnsi="Arial" w:cs="Arial"/>
                <w:b/>
                <w:bCs/>
                <w:color w:val="000000"/>
                <w:kern w:val="0"/>
                <w:sz w:val="20"/>
                <w:szCs w:val="20"/>
              </w:rPr>
              <w:t>contrat</w:t>
            </w:r>
            <w:r>
              <w:rPr>
                <w:rFonts w:ascii="Arial" w:hAnsi="Arial" w:cs="Arial"/>
                <w:color w:val="000000"/>
                <w:kern w:val="0"/>
                <w:sz w:val="20"/>
                <w:szCs w:val="20"/>
              </w:rPr>
              <w:t xml:space="preserve"> est un accord-cadre passé en Procédure adaptée ouverte</w:t>
            </w:r>
            <w:r>
              <w:rPr>
                <w:rFonts w:ascii="Arial" w:hAnsi="Arial" w:cs="Arial"/>
                <w:b/>
                <w:bCs/>
                <w:color w:val="000000"/>
                <w:kern w:val="0"/>
                <w:sz w:val="20"/>
                <w:szCs w:val="20"/>
              </w:rPr>
              <w:t xml:space="preserve"> </w:t>
            </w:r>
            <w:r>
              <w:rPr>
                <w:rFonts w:ascii="Arial" w:hAnsi="Arial" w:cs="Arial"/>
                <w:color w:val="000000"/>
                <w:kern w:val="0"/>
                <w:sz w:val="20"/>
                <w:szCs w:val="20"/>
              </w:rPr>
              <w:t xml:space="preserve">(Article R2123-1 1° - Inférieure au seuil des procédures formalisées - Code de la commande publique). Le contrat fait référence au </w:t>
            </w:r>
            <w:hyperlink r:id="rId21" w:tgtFrame="_blank" w:history="1">
              <w:r>
                <w:rPr>
                  <w:rFonts w:ascii="Arial" w:hAnsi="Arial" w:cs="Arial"/>
                  <w:color w:val="0563C1"/>
                  <w:kern w:val="0"/>
                  <w:sz w:val="20"/>
                  <w:szCs w:val="20"/>
                  <w:u w:val="single"/>
                </w:rPr>
                <w:t>CCAG Fournitures courantes et services du 30 mars 2021</w:t>
              </w:r>
            </w:hyperlink>
            <w:r>
              <w:rPr>
                <w:rFonts w:ascii="Arial" w:hAnsi="Arial" w:cs="Arial"/>
                <w:color w:val="000000"/>
                <w:kern w:val="0"/>
                <w:sz w:val="20"/>
                <w:szCs w:val="20"/>
              </w:rPr>
              <w:t xml:space="preserve"> Le terme contrat désigne également le présent document, ses annexes et les autres pièces constitutives de l’accord-cadre.</w:t>
            </w:r>
          </w:p>
          <w:p w14:paraId="713BD04B"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kern w:val="0"/>
              </w:rPr>
            </w:pPr>
          </w:p>
        </w:tc>
      </w:tr>
      <w:tr w:rsidR="00934611" w14:paraId="4092654F" w14:textId="77777777">
        <w:tc>
          <w:tcPr>
            <w:tcW w:w="616" w:type="dxa"/>
            <w:tcBorders>
              <w:top w:val="nil"/>
              <w:left w:val="single" w:sz="8" w:space="0" w:color="4128B2"/>
              <w:bottom w:val="nil"/>
              <w:right w:val="nil"/>
            </w:tcBorders>
            <w:shd w:val="clear" w:color="auto" w:fill="4128B2"/>
            <w:vAlign w:val="center"/>
          </w:tcPr>
          <w:p w14:paraId="4CD9A297" w14:textId="599C6D2F" w:rsidR="00D23061" w:rsidRDefault="00A2273D">
            <w:pPr>
              <w:keepNext/>
              <w:keepLines/>
              <w:widowControl w:val="0"/>
              <w:tabs>
                <w:tab w:val="left" w:pos="392"/>
              </w:tabs>
              <w:autoSpaceDE w:val="0"/>
              <w:autoSpaceDN w:val="0"/>
              <w:adjustRightInd w:val="0"/>
              <w:spacing w:after="0" w:line="240" w:lineRule="auto"/>
              <w:ind w:left="108" w:right="92"/>
              <w:jc w:val="center"/>
              <w:rPr>
                <w:rFonts w:ascii="Arial" w:hAnsi="Arial" w:cs="Arial"/>
                <w:kern w:val="0"/>
              </w:rPr>
            </w:pPr>
            <w:r>
              <w:rPr>
                <w:rFonts w:ascii="Arial" w:hAnsi="Arial" w:cs="Arial"/>
                <w:noProof/>
                <w:kern w:val="0"/>
              </w:rPr>
              <w:drawing>
                <wp:inline distT="0" distB="0" distL="0" distR="0" wp14:anchorId="492772AA" wp14:editId="056D9FE9">
                  <wp:extent cx="198120" cy="19812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14:paraId="543F5585" w14:textId="77777777" w:rsidR="00D23061" w:rsidRDefault="00D23061">
            <w:pPr>
              <w:keepNext/>
              <w:keepLines/>
              <w:widowControl w:val="0"/>
              <w:tabs>
                <w:tab w:val="left" w:pos="392"/>
              </w:tabs>
              <w:autoSpaceDE w:val="0"/>
              <w:autoSpaceDN w:val="0"/>
              <w:adjustRightInd w:val="0"/>
              <w:spacing w:after="0" w:line="240" w:lineRule="auto"/>
              <w:ind w:left="124" w:right="73"/>
              <w:rPr>
                <w:rFonts w:ascii="Arial" w:hAnsi="Arial" w:cs="Arial"/>
                <w:kern w:val="0"/>
              </w:rPr>
            </w:pPr>
            <w:r>
              <w:rPr>
                <w:rFonts w:ascii="Arial" w:hAnsi="Arial" w:cs="Arial"/>
                <w:b/>
                <w:bCs/>
                <w:color w:val="FFFFFF"/>
                <w:kern w:val="0"/>
                <w:sz w:val="20"/>
                <w:szCs w:val="20"/>
              </w:rPr>
              <w:t>Acheteur</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1CC0A0EA"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kern w:val="0"/>
                <w:sz w:val="20"/>
                <w:szCs w:val="20"/>
              </w:rPr>
            </w:pPr>
            <w:r>
              <w:rPr>
                <w:rFonts w:ascii="Arial" w:hAnsi="Arial" w:cs="Arial"/>
                <w:color w:val="000000"/>
                <w:kern w:val="0"/>
                <w:sz w:val="20"/>
                <w:szCs w:val="20"/>
              </w:rPr>
              <w:t>L’</w:t>
            </w:r>
            <w:r>
              <w:rPr>
                <w:rFonts w:ascii="Arial" w:hAnsi="Arial" w:cs="Arial"/>
                <w:b/>
                <w:bCs/>
                <w:color w:val="000000"/>
                <w:kern w:val="0"/>
                <w:sz w:val="20"/>
                <w:szCs w:val="20"/>
              </w:rPr>
              <w:t>acheteur</w:t>
            </w:r>
            <w:r>
              <w:rPr>
                <w:rFonts w:ascii="Arial" w:hAnsi="Arial" w:cs="Arial"/>
                <w:color w:val="000000"/>
                <w:kern w:val="0"/>
                <w:sz w:val="20"/>
                <w:szCs w:val="20"/>
              </w:rPr>
              <w:t xml:space="preserve"> désigné dans le contrat agit en tant que pouvoir adjudicateur. Il est le donneur d’ordre du contrat pour le compte duquel le contrat est exécuté.</w:t>
            </w:r>
          </w:p>
          <w:p w14:paraId="24EA036E"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kern w:val="0"/>
              </w:rPr>
            </w:pPr>
          </w:p>
        </w:tc>
      </w:tr>
      <w:tr w:rsidR="00934611" w14:paraId="65351838" w14:textId="77777777">
        <w:tc>
          <w:tcPr>
            <w:tcW w:w="616" w:type="dxa"/>
            <w:tcBorders>
              <w:top w:val="nil"/>
              <w:left w:val="single" w:sz="8" w:space="0" w:color="4128B2"/>
              <w:bottom w:val="nil"/>
              <w:right w:val="nil"/>
            </w:tcBorders>
            <w:shd w:val="clear" w:color="auto" w:fill="4128B2"/>
            <w:vAlign w:val="center"/>
          </w:tcPr>
          <w:p w14:paraId="4B455314" w14:textId="2AD88E03" w:rsidR="00D23061" w:rsidRDefault="00A2273D">
            <w:pPr>
              <w:keepNext/>
              <w:keepLines/>
              <w:widowControl w:val="0"/>
              <w:tabs>
                <w:tab w:val="left" w:pos="392"/>
              </w:tabs>
              <w:autoSpaceDE w:val="0"/>
              <w:autoSpaceDN w:val="0"/>
              <w:adjustRightInd w:val="0"/>
              <w:spacing w:after="0" w:line="240" w:lineRule="auto"/>
              <w:ind w:left="108" w:right="92"/>
              <w:jc w:val="center"/>
              <w:rPr>
                <w:rFonts w:ascii="Arial" w:hAnsi="Arial" w:cs="Arial"/>
                <w:kern w:val="0"/>
              </w:rPr>
            </w:pPr>
            <w:r>
              <w:rPr>
                <w:rFonts w:ascii="Arial" w:hAnsi="Arial" w:cs="Arial"/>
                <w:noProof/>
                <w:kern w:val="0"/>
              </w:rPr>
              <w:drawing>
                <wp:inline distT="0" distB="0" distL="0" distR="0" wp14:anchorId="0966B150" wp14:editId="0EAA0042">
                  <wp:extent cx="228600" cy="2286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14:paraId="3D90F5C4" w14:textId="77777777" w:rsidR="00D23061" w:rsidRDefault="00D23061">
            <w:pPr>
              <w:keepNext/>
              <w:keepLines/>
              <w:widowControl w:val="0"/>
              <w:tabs>
                <w:tab w:val="left" w:pos="392"/>
              </w:tabs>
              <w:autoSpaceDE w:val="0"/>
              <w:autoSpaceDN w:val="0"/>
              <w:adjustRightInd w:val="0"/>
              <w:spacing w:after="0" w:line="240" w:lineRule="auto"/>
              <w:ind w:left="124" w:right="73"/>
              <w:rPr>
                <w:rFonts w:ascii="Arial" w:hAnsi="Arial" w:cs="Arial"/>
                <w:kern w:val="0"/>
              </w:rPr>
            </w:pPr>
            <w:r>
              <w:rPr>
                <w:rFonts w:ascii="Arial" w:hAnsi="Arial" w:cs="Arial"/>
                <w:b/>
                <w:bCs/>
                <w:color w:val="FFFFFF"/>
                <w:kern w:val="0"/>
                <w:sz w:val="20"/>
                <w:szCs w:val="20"/>
              </w:rPr>
              <w:t>Titulaire</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7D312F53"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kern w:val="0"/>
                <w:sz w:val="20"/>
                <w:szCs w:val="20"/>
              </w:rPr>
            </w:pPr>
            <w:r>
              <w:rPr>
                <w:rFonts w:ascii="Arial" w:hAnsi="Arial" w:cs="Arial"/>
                <w:color w:val="000000"/>
                <w:kern w:val="0"/>
                <w:sz w:val="20"/>
                <w:szCs w:val="20"/>
              </w:rPr>
              <w:t xml:space="preserve">Le </w:t>
            </w:r>
            <w:r>
              <w:rPr>
                <w:rFonts w:ascii="Arial" w:hAnsi="Arial" w:cs="Arial"/>
                <w:b/>
                <w:bCs/>
                <w:color w:val="000000"/>
                <w:kern w:val="0"/>
                <w:sz w:val="20"/>
                <w:szCs w:val="20"/>
              </w:rPr>
              <w:t>titulaire</w:t>
            </w:r>
            <w:r>
              <w:rPr>
                <w:rFonts w:ascii="Arial" w:hAnsi="Arial" w:cs="Arial"/>
                <w:color w:val="000000"/>
                <w:kern w:val="0"/>
                <w:sz w:val="20"/>
                <w:szCs w:val="20"/>
              </w:rPr>
              <w:t xml:space="preserve"> désigné dans le contrat est l’opérateur économique qui conclut le contrat avec l’acheteur. En cas d’attribution à un groupement d’opérateurs économiques, le titulaire désigne le groupement représenté par son mandataire.</w:t>
            </w:r>
          </w:p>
          <w:p w14:paraId="62F17C29"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kern w:val="0"/>
              </w:rPr>
            </w:pPr>
          </w:p>
        </w:tc>
      </w:tr>
      <w:tr w:rsidR="00934611" w14:paraId="73080035" w14:textId="77777777">
        <w:tc>
          <w:tcPr>
            <w:tcW w:w="616" w:type="dxa"/>
            <w:tcBorders>
              <w:top w:val="nil"/>
              <w:left w:val="single" w:sz="8" w:space="0" w:color="4128B2"/>
              <w:bottom w:val="nil"/>
              <w:right w:val="nil"/>
            </w:tcBorders>
            <w:shd w:val="clear" w:color="auto" w:fill="4128B2"/>
            <w:vAlign w:val="center"/>
          </w:tcPr>
          <w:p w14:paraId="40EF08B1" w14:textId="2F15B11D" w:rsidR="00D23061" w:rsidRDefault="00A2273D">
            <w:pPr>
              <w:widowControl w:val="0"/>
              <w:tabs>
                <w:tab w:val="left" w:pos="392"/>
              </w:tabs>
              <w:autoSpaceDE w:val="0"/>
              <w:autoSpaceDN w:val="0"/>
              <w:adjustRightInd w:val="0"/>
              <w:spacing w:after="0" w:line="240" w:lineRule="auto"/>
              <w:ind w:left="108" w:right="92"/>
              <w:jc w:val="center"/>
              <w:rPr>
                <w:rFonts w:ascii="Arial" w:hAnsi="Arial" w:cs="Arial"/>
                <w:kern w:val="0"/>
              </w:rPr>
            </w:pPr>
            <w:r>
              <w:rPr>
                <w:rFonts w:ascii="Arial" w:hAnsi="Arial" w:cs="Arial"/>
                <w:noProof/>
                <w:kern w:val="0"/>
              </w:rPr>
              <w:drawing>
                <wp:inline distT="0" distB="0" distL="0" distR="0" wp14:anchorId="43ACFD77" wp14:editId="7E23663A">
                  <wp:extent cx="251460" cy="25146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14:paraId="2D2D3ACE" w14:textId="77777777" w:rsidR="00D23061" w:rsidRDefault="00D23061">
            <w:pPr>
              <w:keepNext/>
              <w:keepLines/>
              <w:widowControl w:val="0"/>
              <w:tabs>
                <w:tab w:val="left" w:pos="392"/>
              </w:tabs>
              <w:autoSpaceDE w:val="0"/>
              <w:autoSpaceDN w:val="0"/>
              <w:adjustRightInd w:val="0"/>
              <w:spacing w:after="0" w:line="240" w:lineRule="auto"/>
              <w:ind w:left="124" w:right="73"/>
              <w:rPr>
                <w:rFonts w:ascii="Arial" w:hAnsi="Arial" w:cs="Arial"/>
                <w:kern w:val="0"/>
              </w:rPr>
            </w:pPr>
            <w:r>
              <w:rPr>
                <w:rFonts w:ascii="Arial" w:hAnsi="Arial" w:cs="Arial"/>
                <w:b/>
                <w:bCs/>
                <w:color w:val="FFFFFF"/>
                <w:kern w:val="0"/>
                <w:sz w:val="20"/>
                <w:szCs w:val="20"/>
              </w:rPr>
              <w:t>Prestation</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3B35B5C5"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kern w:val="0"/>
                <w:sz w:val="20"/>
                <w:szCs w:val="20"/>
              </w:rPr>
            </w:pPr>
            <w:r>
              <w:rPr>
                <w:rFonts w:ascii="Arial" w:hAnsi="Arial" w:cs="Arial"/>
                <w:color w:val="000000"/>
                <w:kern w:val="0"/>
                <w:sz w:val="20"/>
                <w:szCs w:val="20"/>
              </w:rPr>
              <w:t xml:space="preserve">La </w:t>
            </w:r>
            <w:r>
              <w:rPr>
                <w:rFonts w:ascii="Arial" w:hAnsi="Arial" w:cs="Arial"/>
                <w:b/>
                <w:bCs/>
                <w:color w:val="000000"/>
                <w:kern w:val="0"/>
                <w:sz w:val="20"/>
                <w:szCs w:val="20"/>
              </w:rPr>
              <w:t>prestation</w:t>
            </w:r>
            <w:r>
              <w:rPr>
                <w:rFonts w:ascii="Arial" w:hAnsi="Arial" w:cs="Arial"/>
                <w:color w:val="000000"/>
                <w:kern w:val="0"/>
                <w:sz w:val="20"/>
                <w:szCs w:val="20"/>
              </w:rPr>
              <w:t xml:space="preserve"> est l’ensemble des tâches prévues au contrat qui incombent au titulaire et rémunérées par l’acheteur. Le terme prestation vise également une partie du contrat soumise à des règles spécifiques.</w:t>
            </w:r>
          </w:p>
          <w:p w14:paraId="168B249B" w14:textId="77777777" w:rsidR="00D23061" w:rsidRDefault="00D23061">
            <w:pPr>
              <w:keepNext/>
              <w:keepLines/>
              <w:widowControl w:val="0"/>
              <w:tabs>
                <w:tab w:val="left" w:pos="392"/>
              </w:tabs>
              <w:autoSpaceDE w:val="0"/>
              <w:autoSpaceDN w:val="0"/>
              <w:adjustRightInd w:val="0"/>
              <w:spacing w:after="0" w:line="240" w:lineRule="auto"/>
              <w:ind w:left="123" w:right="87"/>
              <w:jc w:val="both"/>
              <w:rPr>
                <w:rFonts w:ascii="Arial" w:hAnsi="Arial" w:cs="Arial"/>
                <w:kern w:val="0"/>
              </w:rPr>
            </w:pPr>
          </w:p>
        </w:tc>
      </w:tr>
    </w:tbl>
    <w:p w14:paraId="14FCF069" w14:textId="77777777" w:rsidR="00D23061" w:rsidRDefault="00D23061">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469FA910" w14:textId="77777777" w:rsidR="00D23061" w:rsidRDefault="00D23061">
      <w:pPr>
        <w:keepNext/>
        <w:keepLines/>
        <w:widowControl w:val="0"/>
        <w:numPr>
          <w:ilvl w:val="0"/>
          <w:numId w:val="26"/>
        </w:numPr>
        <w:tabs>
          <w:tab w:val="clear" w:pos="108"/>
          <w:tab w:val="left" w:pos="465"/>
        </w:tabs>
        <w:autoSpaceDE w:val="0"/>
        <w:autoSpaceDN w:val="0"/>
        <w:adjustRightInd w:val="0"/>
        <w:spacing w:before="280" w:after="0" w:line="240" w:lineRule="auto"/>
        <w:ind w:hanging="357"/>
        <w:jc w:val="both"/>
        <w:rPr>
          <w:rFonts w:ascii="Arial" w:hAnsi="Arial" w:cs="Arial"/>
          <w:kern w:val="0"/>
        </w:rPr>
      </w:pPr>
      <w:bookmarkStart w:id="1" w:name="_Toc226537574"/>
      <w:bookmarkEnd w:id="1"/>
      <w:r>
        <w:rPr>
          <w:rFonts w:ascii="Arial" w:hAnsi="Arial" w:cs="Arial"/>
          <w:b/>
          <w:bCs/>
          <w:color w:val="4128B2"/>
          <w:kern w:val="0"/>
          <w:sz w:val="28"/>
          <w:szCs w:val="28"/>
        </w:rPr>
        <w:t>OBJET DU CONTRAT</w:t>
      </w:r>
    </w:p>
    <w:p w14:paraId="76259823"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1B4A61F1"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0" w:line="240" w:lineRule="auto"/>
        <w:jc w:val="both"/>
        <w:rPr>
          <w:rFonts w:ascii="Arial" w:hAnsi="Arial" w:cs="Arial"/>
          <w:kern w:val="0"/>
        </w:rPr>
      </w:pPr>
      <w:r>
        <w:rPr>
          <w:rFonts w:ascii="Arial" w:hAnsi="Arial" w:cs="Arial"/>
          <w:b/>
          <w:bCs/>
          <w:color w:val="4128B2"/>
          <w:kern w:val="0"/>
        </w:rPr>
        <w:t>Description des prestations</w:t>
      </w:r>
    </w:p>
    <w:p w14:paraId="0F9C0B55"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06B78DE" w14:textId="77777777" w:rsidR="00D23061" w:rsidRDefault="00D23061">
      <w:pPr>
        <w:keepNext/>
        <w:keepLines/>
        <w:widowControl w:val="0"/>
        <w:numPr>
          <w:ilvl w:val="0"/>
          <w:numId w:val="28"/>
        </w:numPr>
        <w:tabs>
          <w:tab w:val="left" w:pos="392"/>
          <w:tab w:val="left" w:pos="828"/>
        </w:tabs>
        <w:autoSpaceDE w:val="0"/>
        <w:autoSpaceDN w:val="0"/>
        <w:adjustRightInd w:val="0"/>
        <w:spacing w:after="0" w:line="240" w:lineRule="auto"/>
        <w:ind w:left="828"/>
        <w:jc w:val="both"/>
        <w:rPr>
          <w:rFonts w:ascii="Arial" w:hAnsi="Arial" w:cs="Arial"/>
          <w:kern w:val="0"/>
        </w:rPr>
      </w:pPr>
      <w:r>
        <w:rPr>
          <w:rFonts w:ascii="Arial" w:hAnsi="Arial" w:cs="Arial"/>
          <w:b/>
          <w:bCs/>
          <w:color w:val="000000"/>
          <w:kern w:val="0"/>
          <w:sz w:val="20"/>
          <w:szCs w:val="20"/>
        </w:rPr>
        <w:t>Objet de la prestation :</w:t>
      </w:r>
    </w:p>
    <w:p w14:paraId="6608D74E"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7C38B282" w14:textId="68B44FE8"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Le contrat porte sur la collecte, le transport et la destruction des archives et des documents confidentiels des différents sites de la Caisse Primaire d’Assurance Maladie de Seine et Marne</w:t>
      </w:r>
      <w:r w:rsidR="00EC5092">
        <w:rPr>
          <w:rFonts w:ascii="Arial" w:hAnsi="Arial" w:cs="Arial"/>
          <w:color w:val="000000"/>
          <w:kern w:val="0"/>
          <w:sz w:val="20"/>
          <w:szCs w:val="20"/>
        </w:rPr>
        <w:t>.</w:t>
      </w:r>
    </w:p>
    <w:p w14:paraId="26252A00"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64FE0344"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Lieu d’exécution :</w:t>
      </w:r>
    </w:p>
    <w:p w14:paraId="7FD030C0"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088D79E5" w14:textId="58B53692"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Pr>
          <w:rFonts w:ascii="Arial" w:hAnsi="Arial" w:cs="Arial"/>
          <w:color w:val="000000"/>
          <w:kern w:val="0"/>
          <w:sz w:val="20"/>
          <w:szCs w:val="20"/>
        </w:rPr>
        <w:t>Le</w:t>
      </w:r>
      <w:r w:rsidR="00EC5092">
        <w:rPr>
          <w:rFonts w:ascii="Arial" w:hAnsi="Arial" w:cs="Arial"/>
          <w:color w:val="000000"/>
          <w:kern w:val="0"/>
          <w:sz w:val="20"/>
          <w:szCs w:val="20"/>
        </w:rPr>
        <w:t>s</w:t>
      </w:r>
      <w:r>
        <w:rPr>
          <w:rFonts w:ascii="Arial" w:hAnsi="Arial" w:cs="Arial"/>
          <w:color w:val="000000"/>
          <w:kern w:val="0"/>
          <w:sz w:val="20"/>
          <w:szCs w:val="20"/>
        </w:rPr>
        <w:t xml:space="preserve"> lieu</w:t>
      </w:r>
      <w:r w:rsidR="00EC5092">
        <w:rPr>
          <w:rFonts w:ascii="Arial" w:hAnsi="Arial" w:cs="Arial"/>
          <w:color w:val="000000"/>
          <w:kern w:val="0"/>
          <w:sz w:val="20"/>
          <w:szCs w:val="20"/>
        </w:rPr>
        <w:t>x</w:t>
      </w:r>
      <w:r>
        <w:rPr>
          <w:rFonts w:ascii="Arial" w:hAnsi="Arial" w:cs="Arial"/>
          <w:color w:val="000000"/>
          <w:kern w:val="0"/>
          <w:sz w:val="20"/>
          <w:szCs w:val="20"/>
        </w:rPr>
        <w:t xml:space="preserve"> d’exécution des prestations </w:t>
      </w:r>
      <w:r w:rsidR="00EC5092">
        <w:rPr>
          <w:rFonts w:ascii="Arial" w:hAnsi="Arial" w:cs="Arial"/>
          <w:color w:val="000000"/>
          <w:kern w:val="0"/>
          <w:sz w:val="20"/>
          <w:szCs w:val="20"/>
        </w:rPr>
        <w:t>sont</w:t>
      </w:r>
      <w:r>
        <w:rPr>
          <w:rFonts w:ascii="Arial" w:hAnsi="Arial" w:cs="Arial"/>
          <w:color w:val="000000"/>
          <w:kern w:val="0"/>
          <w:sz w:val="20"/>
          <w:szCs w:val="20"/>
        </w:rPr>
        <w:t xml:space="preserve"> </w:t>
      </w:r>
      <w:r w:rsidRPr="00D23061">
        <w:rPr>
          <w:rFonts w:ascii="Arial" w:hAnsi="Arial" w:cs="Arial"/>
          <w:color w:val="000000"/>
          <w:kern w:val="0"/>
          <w:sz w:val="20"/>
          <w:szCs w:val="20"/>
        </w:rPr>
        <w:t>Meaux, Provins, Rubelles, Veneux les Sablons. La liste des sites mentionnée est donnée à titre indicatif à la date de notification du marché.</w:t>
      </w:r>
    </w:p>
    <w:p w14:paraId="27A802AB"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042BD2D3" w14:textId="66500A4C"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D23061">
        <w:rPr>
          <w:rFonts w:ascii="Arial" w:hAnsi="Arial" w:cs="Arial"/>
          <w:color w:val="000000"/>
          <w:kern w:val="0"/>
          <w:sz w:val="20"/>
          <w:szCs w:val="20"/>
        </w:rPr>
        <w:t>Compte tenu de l'évolution de l'organisation territoriale de la CPAM de Seine-et-Marne, notamment dans le cadre de sa politique de réorganisation, de regroupement, de transfert, de fermeture ou d'ouverture de sites, cette liste est susceptible d'évoluer en cours d'exécution du marché, tant à la hausse qu'à la baisse.</w:t>
      </w:r>
    </w:p>
    <w:p w14:paraId="11C55CA4"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30D80322" w14:textId="797828E2"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D23061">
        <w:rPr>
          <w:rFonts w:ascii="Arial" w:hAnsi="Arial" w:cs="Arial"/>
          <w:color w:val="000000"/>
          <w:kern w:val="0"/>
          <w:sz w:val="20"/>
          <w:szCs w:val="20"/>
        </w:rPr>
        <w:t>Toute évolution du périmètre des sites fera l'objet d'une information préalable du titulaire par le pouvoir adjudicateur et sera actée par voie d’avenant.</w:t>
      </w:r>
    </w:p>
    <w:p w14:paraId="0FBCA828" w14:textId="77777777" w:rsidR="00D23061" w:rsidRP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3689F46C" w14:textId="77777777" w:rsidR="00D23061" w:rsidRP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sidRPr="00D23061">
        <w:rPr>
          <w:rFonts w:ascii="Arial" w:hAnsi="Arial" w:cs="Arial"/>
          <w:color w:val="000000"/>
          <w:kern w:val="0"/>
          <w:sz w:val="20"/>
          <w:szCs w:val="20"/>
        </w:rPr>
        <w:t>Pièces contractuelles :</w:t>
      </w:r>
    </w:p>
    <w:p w14:paraId="6572AFD8"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contrat est constitué des documents énumérés ci-dessous par ordre de priorité décroissante :</w:t>
      </w:r>
    </w:p>
    <w:p w14:paraId="7BD0DEC9"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l'acte d'engagement et ses annexes financières éventuelles ;</w:t>
      </w:r>
    </w:p>
    <w:p w14:paraId="16FFC5C0"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présent document et ses annexes éventuelles ;</w:t>
      </w:r>
    </w:p>
    <w:p w14:paraId="6D520C9F"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CCTP ou les stipulations techniques du contrat et ses annexes éventuelles ;</w:t>
      </w:r>
    </w:p>
    <w:p w14:paraId="7FBB209A"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CCAG Fournitures courantes et services (arrêté du 30 mars 2021) dans sa version en vigueur au lancement de la consultation ;</w:t>
      </w:r>
    </w:p>
    <w:p w14:paraId="48DEA310"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l'offre technique du titulaire ;</w:t>
      </w:r>
    </w:p>
    <w:p w14:paraId="2022850A"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actes d'exécution et modificatifs contractualisés en phase d'exécution.</w:t>
      </w:r>
    </w:p>
    <w:p w14:paraId="67569D82"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p>
    <w:p w14:paraId="00E56C02"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lastRenderedPageBreak/>
        <w:t>Intervenants</w:t>
      </w:r>
    </w:p>
    <w:p w14:paraId="7C6D2BCA"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Acheteur :</w:t>
      </w:r>
    </w:p>
    <w:p w14:paraId="0335E4E4"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459AAB43" w14:textId="6537AD1A"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Les prestations sont réalisées pour la </w:t>
      </w:r>
      <w:r>
        <w:rPr>
          <w:rFonts w:ascii="Arial" w:hAnsi="Arial" w:cs="Arial"/>
          <w:b/>
          <w:bCs/>
          <w:color w:val="000000"/>
          <w:kern w:val="0"/>
          <w:sz w:val="20"/>
          <w:szCs w:val="20"/>
        </w:rPr>
        <w:t>CPAM de Seine et Marne</w:t>
      </w:r>
      <w:r>
        <w:rPr>
          <w:rFonts w:ascii="Arial" w:hAnsi="Arial" w:cs="Arial"/>
          <w:color w:val="000000"/>
          <w:kern w:val="0"/>
          <w:sz w:val="20"/>
          <w:szCs w:val="20"/>
        </w:rPr>
        <w:t>, représentée par Monsieur Philippe BOUQUET - Directeur Général.</w:t>
      </w:r>
    </w:p>
    <w:p w14:paraId="1352F60E"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b/>
          <w:bCs/>
          <w:color w:val="000000"/>
          <w:kern w:val="0"/>
          <w:sz w:val="20"/>
          <w:szCs w:val="20"/>
        </w:rPr>
      </w:pPr>
    </w:p>
    <w:p w14:paraId="59A8F82A" w14:textId="23F89AAF"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b/>
          <w:bCs/>
          <w:color w:val="000000"/>
          <w:kern w:val="0"/>
          <w:sz w:val="20"/>
          <w:szCs w:val="20"/>
        </w:rPr>
        <w:t>Adresse et coordonnées :</w:t>
      </w:r>
    </w:p>
    <w:p w14:paraId="1AB64384"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936AC5B" w14:textId="70B63FB0"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Pr>
          <w:rFonts w:ascii="Arial" w:hAnsi="Arial" w:cs="Arial"/>
          <w:color w:val="000000"/>
          <w:kern w:val="0"/>
          <w:sz w:val="20"/>
          <w:szCs w:val="20"/>
        </w:rPr>
        <w:t>CPAM de Seine et Marne</w:t>
      </w:r>
    </w:p>
    <w:p w14:paraId="5E98BEE2" w14:textId="77777777" w:rsidR="00D23061" w:rsidRDefault="00D23061" w:rsidP="00D23061">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Service Achats Marchés</w:t>
      </w:r>
    </w:p>
    <w:p w14:paraId="417F2A20" w14:textId="16EDA2F5" w:rsidR="00D23061" w:rsidRDefault="00D23061" w:rsidP="00EC5092">
      <w:pPr>
        <w:widowControl w:val="0"/>
        <w:tabs>
          <w:tab w:val="left" w:pos="392"/>
        </w:tabs>
        <w:autoSpaceDE w:val="0"/>
        <w:autoSpaceDN w:val="0"/>
        <w:adjustRightInd w:val="0"/>
        <w:spacing w:after="0" w:line="240" w:lineRule="auto"/>
        <w:ind w:left="142" w:right="111"/>
        <w:jc w:val="both"/>
        <w:rPr>
          <w:rFonts w:ascii="Arial" w:hAnsi="Arial" w:cs="Arial"/>
          <w:kern w:val="0"/>
        </w:rPr>
      </w:pPr>
      <w:r>
        <w:rPr>
          <w:rFonts w:ascii="Arial" w:hAnsi="Arial" w:cs="Arial"/>
          <w:color w:val="000000"/>
          <w:kern w:val="0"/>
          <w:sz w:val="20"/>
          <w:szCs w:val="20"/>
        </w:rPr>
        <w:t>Rue des Meuniers</w:t>
      </w:r>
    </w:p>
    <w:p w14:paraId="467FEC42" w14:textId="57489788"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77950 RUBELLES</w:t>
      </w:r>
    </w:p>
    <w:p w14:paraId="34879D50" w14:textId="16EA2BFA"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p>
    <w:p w14:paraId="33335C30" w14:textId="24DFD6D2" w:rsidR="00D23061" w:rsidRPr="00D23061" w:rsidRDefault="00D23061" w:rsidP="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SIRET : 78497130100022</w:t>
      </w:r>
    </w:p>
    <w:p w14:paraId="54645CC0"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29471E3F"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Représentation des parties :</w:t>
      </w:r>
    </w:p>
    <w:p w14:paraId="28603154"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Dès la notification du contrat, l'acheteur désigne une ou plusieurs personnes physiques, habilitées à le représenter auprès du titulaire. D'autres personnes physiques peuvent être habilitées par l'acheteur en cours d'exécution.</w:t>
      </w:r>
    </w:p>
    <w:p w14:paraId="7C4D7009" w14:textId="3A40ED49" w:rsidR="00D23061" w:rsidRDefault="00D23061" w:rsidP="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désigne dès le début du contrat les noms et coordonnées professionnelles d'une ou plusieurs personnes chargées de le représenter pour l'exécution des prestations. En cas d'empêchement ou de remplacement de ces représentants en cours d'exécution du contrat, le titulaire en avise sans délai l'acheteur et lui indique les noms et coordonnées professionnelles d'un nouveau représentant. Ce ou ces représentants sont réputés disposer des pouvoirs suffisants pour prendre les décisions nécessaires engageant le titulaire.</w:t>
      </w:r>
    </w:p>
    <w:p w14:paraId="41D000DB"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2" w:name="_Toc226537575"/>
      <w:bookmarkEnd w:id="2"/>
      <w:r>
        <w:rPr>
          <w:rFonts w:ascii="Arial" w:hAnsi="Arial" w:cs="Arial"/>
          <w:b/>
          <w:bCs/>
          <w:color w:val="4128B2"/>
          <w:kern w:val="0"/>
          <w:sz w:val="28"/>
          <w:szCs w:val="28"/>
        </w:rPr>
        <w:t>STRUCTURE ET FORME DU CONTRAT</w:t>
      </w:r>
    </w:p>
    <w:p w14:paraId="63BDA780"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7DCFC073"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2616EBA6"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Nature de la prestation :</w:t>
      </w:r>
    </w:p>
    <w:p w14:paraId="585AFA1F" w14:textId="77777777" w:rsidR="00D23061" w:rsidRDefault="00D23061">
      <w:pPr>
        <w:widowControl w:val="0"/>
        <w:autoSpaceDE w:val="0"/>
        <w:autoSpaceDN w:val="0"/>
        <w:adjustRightInd w:val="0"/>
        <w:spacing w:after="0" w:line="240" w:lineRule="auto"/>
        <w:ind w:left="117" w:right="111"/>
        <w:jc w:val="both"/>
        <w:rPr>
          <w:rFonts w:ascii="Arial" w:hAnsi="Arial" w:cs="Arial"/>
          <w:color w:val="000000"/>
          <w:kern w:val="0"/>
          <w:sz w:val="12"/>
          <w:szCs w:val="12"/>
        </w:rPr>
      </w:pPr>
    </w:p>
    <w:p w14:paraId="353A67A8" w14:textId="77777777" w:rsidR="00D23061" w:rsidRDefault="00D23061">
      <w:pPr>
        <w:widowControl w:val="0"/>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Les prestations relèvent d’un contrat de </w:t>
      </w:r>
      <w:r>
        <w:rPr>
          <w:rFonts w:ascii="Arial" w:hAnsi="Arial" w:cs="Arial"/>
          <w:b/>
          <w:bCs/>
          <w:color w:val="000000"/>
          <w:kern w:val="0"/>
          <w:sz w:val="20"/>
          <w:szCs w:val="20"/>
        </w:rPr>
        <w:t xml:space="preserve">services </w:t>
      </w:r>
      <w:r>
        <w:rPr>
          <w:rFonts w:ascii="Arial" w:hAnsi="Arial" w:cs="Arial"/>
          <w:color w:val="000000"/>
          <w:kern w:val="0"/>
          <w:sz w:val="20"/>
          <w:szCs w:val="20"/>
        </w:rPr>
        <w:t>(services courants).</w:t>
      </w:r>
    </w:p>
    <w:p w14:paraId="1CA75D31"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5BAEED60"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Décomposition de la prestation et forme du contrat :</w:t>
      </w:r>
    </w:p>
    <w:p w14:paraId="60D56E24"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76EF34FD"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Les prestations du contrat ne font l’objet d’aucune décomposition.</w:t>
      </w:r>
    </w:p>
    <w:p w14:paraId="51D0CCEA"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5252025A" w14:textId="1D92F97B"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La forme retenue pour l’exécution du contrat est un accord-cadre </w:t>
      </w:r>
      <w:r w:rsidRPr="00D23061">
        <w:rPr>
          <w:rFonts w:ascii="Arial" w:hAnsi="Arial" w:cs="Arial"/>
          <w:color w:val="000000"/>
          <w:kern w:val="0"/>
          <w:sz w:val="20"/>
          <w:szCs w:val="20"/>
        </w:rPr>
        <w:t>mono-attributaire à bons de commande sans</w:t>
      </w:r>
      <w:r>
        <w:rPr>
          <w:rFonts w:ascii="Arial" w:hAnsi="Arial" w:cs="Arial"/>
          <w:b/>
          <w:bCs/>
          <w:color w:val="000000"/>
          <w:kern w:val="0"/>
          <w:sz w:val="20"/>
          <w:szCs w:val="20"/>
        </w:rPr>
        <w:t xml:space="preserve"> </w:t>
      </w:r>
      <w:r w:rsidRPr="00D23061">
        <w:rPr>
          <w:rFonts w:ascii="Arial" w:hAnsi="Arial" w:cs="Arial"/>
          <w:color w:val="000000"/>
          <w:kern w:val="0"/>
          <w:sz w:val="20"/>
          <w:szCs w:val="20"/>
        </w:rPr>
        <w:t xml:space="preserve">minimum et avec </w:t>
      </w:r>
      <w:r w:rsidR="00EC5092">
        <w:rPr>
          <w:rFonts w:ascii="Arial" w:hAnsi="Arial" w:cs="Arial"/>
          <w:color w:val="000000"/>
          <w:kern w:val="0"/>
          <w:sz w:val="20"/>
          <w:szCs w:val="20"/>
        </w:rPr>
        <w:t xml:space="preserve">un </w:t>
      </w:r>
      <w:r w:rsidRPr="00D23061">
        <w:rPr>
          <w:rFonts w:ascii="Arial" w:hAnsi="Arial" w:cs="Arial"/>
          <w:color w:val="000000"/>
          <w:kern w:val="0"/>
          <w:sz w:val="20"/>
          <w:szCs w:val="20"/>
        </w:rPr>
        <w:t>maximum fixé à 80 000 € HT sur la durée du marché,</w:t>
      </w:r>
      <w:r>
        <w:rPr>
          <w:rFonts w:ascii="Arial" w:hAnsi="Arial" w:cs="Arial"/>
          <w:b/>
          <w:bCs/>
          <w:color w:val="000000"/>
          <w:kern w:val="0"/>
          <w:sz w:val="20"/>
          <w:szCs w:val="20"/>
        </w:rPr>
        <w:t xml:space="preserve"> </w:t>
      </w:r>
      <w:r>
        <w:rPr>
          <w:rFonts w:ascii="Arial" w:hAnsi="Arial" w:cs="Arial"/>
          <w:color w:val="000000"/>
          <w:kern w:val="0"/>
          <w:sz w:val="20"/>
          <w:szCs w:val="20"/>
        </w:rPr>
        <w:t>en application des articles R2162-2, R2162-4 2° et R2162-13 à R2162-14 du Code de la commande publique.</w:t>
      </w:r>
    </w:p>
    <w:p w14:paraId="2F310C44" w14:textId="77777777" w:rsidR="00D23061" w:rsidRDefault="00D23061">
      <w:pPr>
        <w:widowControl w:val="0"/>
        <w:autoSpaceDE w:val="0"/>
        <w:autoSpaceDN w:val="0"/>
        <w:adjustRightInd w:val="0"/>
        <w:spacing w:after="0" w:line="240" w:lineRule="auto"/>
        <w:ind w:left="117" w:right="111"/>
        <w:jc w:val="both"/>
        <w:rPr>
          <w:rFonts w:ascii="Arial" w:hAnsi="Arial" w:cs="Arial"/>
          <w:color w:val="000000"/>
          <w:kern w:val="0"/>
          <w:sz w:val="16"/>
          <w:szCs w:val="16"/>
        </w:rPr>
      </w:pPr>
    </w:p>
    <w:p w14:paraId="67FABAB7" w14:textId="77777777" w:rsidR="00D23061" w:rsidRDefault="00D23061" w:rsidP="00D23061">
      <w:pPr>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18D9F984"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Présentation des bons de commande :</w:t>
      </w:r>
    </w:p>
    <w:p w14:paraId="7D45FA2B"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prestations à réaliser sont définies au fur et à mesure des besoins au moyen de bons de commande qui comportent :</w:t>
      </w:r>
    </w:p>
    <w:p w14:paraId="009B2CD3"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nom et adresse du titulaire,</w:t>
      </w:r>
    </w:p>
    <w:p w14:paraId="5C134F07"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numéro et date du contrat,</w:t>
      </w:r>
    </w:p>
    <w:p w14:paraId="6BCB981B"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numéro et date du bon de commande,</w:t>
      </w:r>
    </w:p>
    <w:p w14:paraId="7C9743EF"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numéro de l'engagement juridique,</w:t>
      </w:r>
    </w:p>
    <w:p w14:paraId="5216190A"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lieu de réalisation des prestations,</w:t>
      </w:r>
    </w:p>
    <w:p w14:paraId="34CB8028"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adresse de facturation si elle diffère de celle prévue au contrat,</w:t>
      </w:r>
    </w:p>
    <w:p w14:paraId="7E004B1B"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désignation et quantités des prestations à réaliser,</w:t>
      </w:r>
    </w:p>
    <w:p w14:paraId="6C4E3D12"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délais maxima de réalisation des prestations,</w:t>
      </w:r>
    </w:p>
    <w:p w14:paraId="1089DBE5"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montant total hors taxes de la commande,</w:t>
      </w:r>
    </w:p>
    <w:p w14:paraId="13C59984"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taux et montant de la TVA,</w:t>
      </w:r>
    </w:p>
    <w:p w14:paraId="1E9F0EB5"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montant total TTC.</w:t>
      </w:r>
    </w:p>
    <w:p w14:paraId="1AED4916"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3" w:name="_Toc226537576"/>
      <w:bookmarkEnd w:id="3"/>
      <w:r>
        <w:rPr>
          <w:rFonts w:ascii="Arial" w:hAnsi="Arial" w:cs="Arial"/>
          <w:b/>
          <w:bCs/>
          <w:color w:val="4128B2"/>
          <w:kern w:val="0"/>
          <w:sz w:val="28"/>
          <w:szCs w:val="28"/>
        </w:rPr>
        <w:lastRenderedPageBreak/>
        <w:t>DURÉE DU CONTRAT ET DÉLAIS D’EXÉCUTION</w:t>
      </w:r>
    </w:p>
    <w:p w14:paraId="1C19A105"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1E42EFFF" w14:textId="77777777" w:rsidR="00D23061" w:rsidRDefault="00D23061">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08FDBF70"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Durée globale du contrat :</w:t>
      </w:r>
    </w:p>
    <w:p w14:paraId="09A5EF34"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503CFAB3" w14:textId="77777777" w:rsidR="00EC5092" w:rsidRDefault="00EC5092">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C5092">
        <w:rPr>
          <w:rFonts w:ascii="Arial" w:hAnsi="Arial" w:cs="Arial"/>
          <w:color w:val="000000"/>
          <w:kern w:val="0"/>
          <w:sz w:val="20"/>
          <w:szCs w:val="20"/>
        </w:rPr>
        <w:t xml:space="preserve">Le présent marché est conclu pour une durée de quarante-huit (48) mois. </w:t>
      </w:r>
    </w:p>
    <w:p w14:paraId="64B4B1C9" w14:textId="77777777" w:rsidR="00EC5092" w:rsidRDefault="00EC5092">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60054B73" w14:textId="4E6A726D" w:rsidR="00D23061" w:rsidRDefault="00EC5092">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C5092">
        <w:rPr>
          <w:rFonts w:ascii="Arial" w:hAnsi="Arial" w:cs="Arial"/>
          <w:color w:val="000000"/>
          <w:kern w:val="0"/>
          <w:sz w:val="20"/>
          <w:szCs w:val="20"/>
        </w:rPr>
        <w:t>Il prend effet à compter du 1er septembre 2026 lorsque sa notification intervient avant cette date. Dans l'hypothèse où la notification interviendrait postérieurement au 1er septembre 2026, le marché prendra effet à sa date de notification.</w:t>
      </w:r>
    </w:p>
    <w:p w14:paraId="5617BA73" w14:textId="4F00A400" w:rsidR="005C5BCD" w:rsidRDefault="005C5BC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5C5BCD">
        <w:rPr>
          <w:rFonts w:ascii="Arial" w:hAnsi="Arial" w:cs="Arial"/>
          <w:color w:val="000000"/>
          <w:kern w:val="0"/>
          <w:sz w:val="20"/>
          <w:szCs w:val="20"/>
        </w:rPr>
        <w:t>Cette durée correspond à la période au cours de laquelle les bons de commande peuvent être émis.</w:t>
      </w:r>
    </w:p>
    <w:p w14:paraId="323D6EF4" w14:textId="77777777" w:rsidR="00D23061" w:rsidRDefault="00D23061">
      <w:pPr>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79D654DD"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Reconduction :</w:t>
      </w:r>
    </w:p>
    <w:p w14:paraId="2E829467"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489275AD" w14:textId="77777777" w:rsidR="005C5BCD" w:rsidRPr="005C5BCD" w:rsidRDefault="005C5BCD" w:rsidP="005C5BC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5C5BCD">
        <w:rPr>
          <w:rFonts w:ascii="Arial" w:hAnsi="Arial" w:cs="Arial"/>
          <w:color w:val="000000"/>
          <w:kern w:val="0"/>
          <w:sz w:val="20"/>
          <w:szCs w:val="20"/>
        </w:rPr>
        <w:t>Le présent marché est conclu pour une période initiale de douze (12) mois à compter de sa date de prise d'effet.</w:t>
      </w:r>
    </w:p>
    <w:p w14:paraId="35B93DF2" w14:textId="77777777" w:rsidR="005C5BCD" w:rsidRPr="005C5BCD" w:rsidRDefault="005C5BCD" w:rsidP="005C5BC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321034E2" w14:textId="1E8A4D6D" w:rsidR="005C5BCD" w:rsidRDefault="005C5BCD" w:rsidP="005C5BC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5C5BCD">
        <w:rPr>
          <w:rFonts w:ascii="Arial" w:hAnsi="Arial" w:cs="Arial"/>
          <w:color w:val="000000"/>
          <w:kern w:val="0"/>
          <w:sz w:val="20"/>
          <w:szCs w:val="20"/>
        </w:rPr>
        <w:t>Il est reconductible tacitement trois (3) fois, par périodes successives de douze (12) mois, sans que sa durée totale ne puisse excéder quarante-huit (48) mois.</w:t>
      </w:r>
    </w:p>
    <w:p w14:paraId="7B987C69" w14:textId="77777777" w:rsidR="005C5BCD" w:rsidRDefault="005C5BC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211"/>
        <w:gridCol w:w="1418"/>
      </w:tblGrid>
      <w:tr w:rsidR="005C5BCD" w14:paraId="1D2A277A" w14:textId="77777777" w:rsidTr="0099267C">
        <w:trPr>
          <w:cantSplit/>
          <w:tblHeader/>
          <w:jc w:val="center"/>
        </w:trPr>
        <w:tc>
          <w:tcPr>
            <w:tcW w:w="5211" w:type="dxa"/>
            <w:tcBorders>
              <w:top w:val="nil"/>
              <w:left w:val="nil"/>
              <w:bottom w:val="nil"/>
              <w:right w:val="nil"/>
            </w:tcBorders>
            <w:shd w:val="clear" w:color="auto" w:fill="4128B2"/>
          </w:tcPr>
          <w:p w14:paraId="18EE93D1" w14:textId="77777777" w:rsidR="005C5BCD" w:rsidRDefault="005C5BCD">
            <w:pPr>
              <w:keepLines/>
              <w:widowControl w:val="0"/>
              <w:autoSpaceDE w:val="0"/>
              <w:autoSpaceDN w:val="0"/>
              <w:adjustRightInd w:val="0"/>
              <w:spacing w:before="60" w:after="60" w:line="240" w:lineRule="auto"/>
              <w:ind w:left="108" w:right="97"/>
              <w:jc w:val="center"/>
              <w:rPr>
                <w:rFonts w:ascii="Arial" w:hAnsi="Arial" w:cs="Arial"/>
                <w:kern w:val="0"/>
              </w:rPr>
            </w:pPr>
            <w:r>
              <w:rPr>
                <w:rFonts w:ascii="Arial" w:hAnsi="Arial" w:cs="Arial"/>
                <w:color w:val="FFFFFF"/>
                <w:kern w:val="0"/>
                <w:sz w:val="20"/>
                <w:szCs w:val="20"/>
              </w:rPr>
              <w:t>Période</w:t>
            </w:r>
          </w:p>
        </w:tc>
        <w:tc>
          <w:tcPr>
            <w:tcW w:w="1418" w:type="dxa"/>
            <w:tcBorders>
              <w:top w:val="nil"/>
              <w:left w:val="nil"/>
              <w:bottom w:val="nil"/>
              <w:right w:val="nil"/>
            </w:tcBorders>
            <w:shd w:val="clear" w:color="auto" w:fill="4128B2"/>
          </w:tcPr>
          <w:p w14:paraId="13A968A8" w14:textId="77777777" w:rsidR="005C5BCD" w:rsidRDefault="005C5BCD">
            <w:pPr>
              <w:keepLines/>
              <w:widowControl w:val="0"/>
              <w:autoSpaceDE w:val="0"/>
              <w:autoSpaceDN w:val="0"/>
              <w:adjustRightInd w:val="0"/>
              <w:spacing w:before="60" w:after="60" w:line="240" w:lineRule="auto"/>
              <w:ind w:left="119" w:right="79"/>
              <w:jc w:val="center"/>
              <w:rPr>
                <w:rFonts w:ascii="Arial" w:hAnsi="Arial" w:cs="Arial"/>
                <w:kern w:val="0"/>
              </w:rPr>
            </w:pPr>
            <w:r>
              <w:rPr>
                <w:rFonts w:ascii="Arial" w:hAnsi="Arial" w:cs="Arial"/>
                <w:color w:val="FFFFFF"/>
                <w:kern w:val="0"/>
                <w:sz w:val="20"/>
                <w:szCs w:val="20"/>
              </w:rPr>
              <w:t>Durée</w:t>
            </w:r>
          </w:p>
        </w:tc>
      </w:tr>
      <w:tr w:rsidR="005C5BCD" w14:paraId="25B8F750" w14:textId="77777777" w:rsidTr="0099267C">
        <w:trPr>
          <w:jc w:val="center"/>
        </w:trPr>
        <w:tc>
          <w:tcPr>
            <w:tcW w:w="5211" w:type="dxa"/>
            <w:tcBorders>
              <w:top w:val="nil"/>
              <w:left w:val="single" w:sz="8" w:space="0" w:color="D9D9D9"/>
              <w:bottom w:val="single" w:sz="8" w:space="0" w:color="D9D9D9"/>
              <w:right w:val="single" w:sz="8" w:space="0" w:color="D9D9D9"/>
            </w:tcBorders>
            <w:shd w:val="clear" w:color="auto" w:fill="FFFFFF"/>
          </w:tcPr>
          <w:p w14:paraId="75392F56" w14:textId="77777777" w:rsidR="005C5BCD" w:rsidRDefault="005C5BCD">
            <w:pPr>
              <w:widowControl w:val="0"/>
              <w:autoSpaceDE w:val="0"/>
              <w:autoSpaceDN w:val="0"/>
              <w:adjustRightInd w:val="0"/>
              <w:spacing w:before="60" w:after="60" w:line="240" w:lineRule="auto"/>
              <w:ind w:left="108" w:right="97"/>
              <w:rPr>
                <w:rFonts w:ascii="Arial" w:hAnsi="Arial" w:cs="Arial"/>
                <w:kern w:val="0"/>
              </w:rPr>
            </w:pPr>
            <w:r>
              <w:rPr>
                <w:rFonts w:ascii="Arial" w:hAnsi="Arial" w:cs="Arial"/>
                <w:color w:val="000000"/>
                <w:kern w:val="0"/>
                <w:sz w:val="18"/>
                <w:szCs w:val="18"/>
              </w:rPr>
              <w:t xml:space="preserve"> - Période initiale</w:t>
            </w:r>
          </w:p>
        </w:tc>
        <w:tc>
          <w:tcPr>
            <w:tcW w:w="1418" w:type="dxa"/>
            <w:tcBorders>
              <w:top w:val="nil"/>
              <w:left w:val="single" w:sz="8" w:space="0" w:color="D9D9D9"/>
              <w:bottom w:val="single" w:sz="8" w:space="0" w:color="D9D9D9"/>
              <w:right w:val="single" w:sz="8" w:space="0" w:color="D9D9D9"/>
            </w:tcBorders>
            <w:shd w:val="clear" w:color="auto" w:fill="FFFFFF"/>
          </w:tcPr>
          <w:p w14:paraId="2DD9E30A" w14:textId="77777777" w:rsidR="005C5BCD" w:rsidRDefault="005C5BCD">
            <w:pPr>
              <w:widowControl w:val="0"/>
              <w:autoSpaceDE w:val="0"/>
              <w:autoSpaceDN w:val="0"/>
              <w:adjustRightInd w:val="0"/>
              <w:spacing w:before="60" w:after="60" w:line="240" w:lineRule="auto"/>
              <w:ind w:left="119" w:right="79"/>
              <w:rPr>
                <w:rFonts w:ascii="Arial" w:hAnsi="Arial" w:cs="Arial"/>
                <w:kern w:val="0"/>
              </w:rPr>
            </w:pPr>
            <w:r>
              <w:rPr>
                <w:rFonts w:ascii="Arial" w:hAnsi="Arial" w:cs="Arial"/>
                <w:color w:val="000000"/>
                <w:kern w:val="0"/>
                <w:sz w:val="18"/>
                <w:szCs w:val="18"/>
              </w:rPr>
              <w:t>12 mois</w:t>
            </w:r>
          </w:p>
        </w:tc>
      </w:tr>
      <w:tr w:rsidR="005C5BCD" w14:paraId="01B4747C" w14:textId="77777777" w:rsidTr="0099267C">
        <w:trPr>
          <w:jc w:val="center"/>
        </w:trPr>
        <w:tc>
          <w:tcPr>
            <w:tcW w:w="5211" w:type="dxa"/>
            <w:tcBorders>
              <w:top w:val="nil"/>
              <w:left w:val="single" w:sz="8" w:space="0" w:color="D9D9D9"/>
              <w:bottom w:val="single" w:sz="8" w:space="0" w:color="D9D9D9"/>
              <w:right w:val="single" w:sz="8" w:space="0" w:color="D9D9D9"/>
            </w:tcBorders>
            <w:shd w:val="clear" w:color="auto" w:fill="FFFFFF"/>
          </w:tcPr>
          <w:p w14:paraId="43F47B33" w14:textId="77777777" w:rsidR="005C5BCD" w:rsidRDefault="005C5BCD">
            <w:pPr>
              <w:widowControl w:val="0"/>
              <w:autoSpaceDE w:val="0"/>
              <w:autoSpaceDN w:val="0"/>
              <w:adjustRightInd w:val="0"/>
              <w:spacing w:before="60" w:after="60" w:line="240" w:lineRule="auto"/>
              <w:ind w:left="108" w:right="97"/>
              <w:rPr>
                <w:rFonts w:ascii="Arial" w:hAnsi="Arial" w:cs="Arial"/>
                <w:kern w:val="0"/>
              </w:rPr>
            </w:pPr>
            <w:r>
              <w:rPr>
                <w:rFonts w:ascii="Arial" w:hAnsi="Arial" w:cs="Arial"/>
                <w:color w:val="000000"/>
                <w:kern w:val="0"/>
                <w:sz w:val="18"/>
                <w:szCs w:val="18"/>
              </w:rPr>
              <w:t xml:space="preserve"> - Reconduction n°1</w:t>
            </w:r>
          </w:p>
        </w:tc>
        <w:tc>
          <w:tcPr>
            <w:tcW w:w="1418" w:type="dxa"/>
            <w:tcBorders>
              <w:top w:val="nil"/>
              <w:left w:val="single" w:sz="8" w:space="0" w:color="D9D9D9"/>
              <w:bottom w:val="single" w:sz="8" w:space="0" w:color="D9D9D9"/>
              <w:right w:val="single" w:sz="8" w:space="0" w:color="D9D9D9"/>
            </w:tcBorders>
            <w:shd w:val="clear" w:color="auto" w:fill="FFFFFF"/>
          </w:tcPr>
          <w:p w14:paraId="152723C7" w14:textId="77777777" w:rsidR="005C5BCD" w:rsidRDefault="005C5BCD">
            <w:pPr>
              <w:widowControl w:val="0"/>
              <w:autoSpaceDE w:val="0"/>
              <w:autoSpaceDN w:val="0"/>
              <w:adjustRightInd w:val="0"/>
              <w:spacing w:before="60" w:after="60" w:line="240" w:lineRule="auto"/>
              <w:ind w:left="119" w:right="79"/>
              <w:rPr>
                <w:rFonts w:ascii="Arial" w:hAnsi="Arial" w:cs="Arial"/>
                <w:kern w:val="0"/>
              </w:rPr>
            </w:pPr>
            <w:r>
              <w:rPr>
                <w:rFonts w:ascii="Arial" w:hAnsi="Arial" w:cs="Arial"/>
                <w:color w:val="000000"/>
                <w:kern w:val="0"/>
                <w:sz w:val="18"/>
                <w:szCs w:val="18"/>
              </w:rPr>
              <w:t>12 mois</w:t>
            </w:r>
          </w:p>
        </w:tc>
      </w:tr>
      <w:tr w:rsidR="005C5BCD" w14:paraId="7ABCC242" w14:textId="77777777" w:rsidTr="0099267C">
        <w:trPr>
          <w:jc w:val="center"/>
        </w:trPr>
        <w:tc>
          <w:tcPr>
            <w:tcW w:w="5211" w:type="dxa"/>
            <w:tcBorders>
              <w:top w:val="nil"/>
              <w:left w:val="single" w:sz="8" w:space="0" w:color="D9D9D9"/>
              <w:bottom w:val="single" w:sz="8" w:space="0" w:color="D9D9D9"/>
              <w:right w:val="single" w:sz="8" w:space="0" w:color="D9D9D9"/>
            </w:tcBorders>
            <w:shd w:val="clear" w:color="auto" w:fill="FFFFFF"/>
          </w:tcPr>
          <w:p w14:paraId="02E57B36" w14:textId="77777777" w:rsidR="005C5BCD" w:rsidRDefault="005C5BCD">
            <w:pPr>
              <w:widowControl w:val="0"/>
              <w:autoSpaceDE w:val="0"/>
              <w:autoSpaceDN w:val="0"/>
              <w:adjustRightInd w:val="0"/>
              <w:spacing w:before="60" w:after="60" w:line="240" w:lineRule="auto"/>
              <w:ind w:left="108" w:right="97"/>
              <w:rPr>
                <w:rFonts w:ascii="Arial" w:hAnsi="Arial" w:cs="Arial"/>
                <w:kern w:val="0"/>
              </w:rPr>
            </w:pPr>
            <w:r>
              <w:rPr>
                <w:rFonts w:ascii="Arial" w:hAnsi="Arial" w:cs="Arial"/>
                <w:color w:val="000000"/>
                <w:kern w:val="0"/>
                <w:sz w:val="18"/>
                <w:szCs w:val="18"/>
              </w:rPr>
              <w:t xml:space="preserve"> - Reconduction n°2</w:t>
            </w:r>
          </w:p>
        </w:tc>
        <w:tc>
          <w:tcPr>
            <w:tcW w:w="1418" w:type="dxa"/>
            <w:tcBorders>
              <w:top w:val="nil"/>
              <w:left w:val="single" w:sz="8" w:space="0" w:color="D9D9D9"/>
              <w:bottom w:val="single" w:sz="8" w:space="0" w:color="D9D9D9"/>
              <w:right w:val="single" w:sz="8" w:space="0" w:color="D9D9D9"/>
            </w:tcBorders>
            <w:shd w:val="clear" w:color="auto" w:fill="FFFFFF"/>
          </w:tcPr>
          <w:p w14:paraId="38B48902" w14:textId="77777777" w:rsidR="005C5BCD" w:rsidRDefault="005C5BCD">
            <w:pPr>
              <w:widowControl w:val="0"/>
              <w:autoSpaceDE w:val="0"/>
              <w:autoSpaceDN w:val="0"/>
              <w:adjustRightInd w:val="0"/>
              <w:spacing w:before="60" w:after="60" w:line="240" w:lineRule="auto"/>
              <w:ind w:left="119" w:right="79"/>
              <w:rPr>
                <w:rFonts w:ascii="Arial" w:hAnsi="Arial" w:cs="Arial"/>
                <w:kern w:val="0"/>
              </w:rPr>
            </w:pPr>
            <w:r>
              <w:rPr>
                <w:rFonts w:ascii="Arial" w:hAnsi="Arial" w:cs="Arial"/>
                <w:color w:val="000000"/>
                <w:kern w:val="0"/>
                <w:sz w:val="18"/>
                <w:szCs w:val="18"/>
              </w:rPr>
              <w:t>12 mois</w:t>
            </w:r>
          </w:p>
        </w:tc>
      </w:tr>
      <w:tr w:rsidR="005C5BCD" w14:paraId="6F46A74C" w14:textId="77777777" w:rsidTr="0099267C">
        <w:trPr>
          <w:jc w:val="center"/>
        </w:trPr>
        <w:tc>
          <w:tcPr>
            <w:tcW w:w="5211" w:type="dxa"/>
            <w:tcBorders>
              <w:top w:val="nil"/>
              <w:left w:val="single" w:sz="8" w:space="0" w:color="D9D9D9"/>
              <w:bottom w:val="single" w:sz="8" w:space="0" w:color="D9D9D9"/>
              <w:right w:val="single" w:sz="8" w:space="0" w:color="D9D9D9"/>
            </w:tcBorders>
            <w:shd w:val="clear" w:color="auto" w:fill="FFFFFF"/>
          </w:tcPr>
          <w:p w14:paraId="36754F92" w14:textId="77777777" w:rsidR="005C5BCD" w:rsidRDefault="005C5BCD">
            <w:pPr>
              <w:widowControl w:val="0"/>
              <w:autoSpaceDE w:val="0"/>
              <w:autoSpaceDN w:val="0"/>
              <w:adjustRightInd w:val="0"/>
              <w:spacing w:before="60" w:after="60" w:line="240" w:lineRule="auto"/>
              <w:ind w:left="108" w:right="97"/>
              <w:rPr>
                <w:rFonts w:ascii="Arial" w:hAnsi="Arial" w:cs="Arial"/>
                <w:kern w:val="0"/>
              </w:rPr>
            </w:pPr>
            <w:r>
              <w:rPr>
                <w:rFonts w:ascii="Arial" w:hAnsi="Arial" w:cs="Arial"/>
                <w:color w:val="000000"/>
                <w:kern w:val="0"/>
                <w:sz w:val="18"/>
                <w:szCs w:val="18"/>
              </w:rPr>
              <w:t xml:space="preserve"> - Reconduction n°3</w:t>
            </w:r>
          </w:p>
        </w:tc>
        <w:tc>
          <w:tcPr>
            <w:tcW w:w="1418" w:type="dxa"/>
            <w:tcBorders>
              <w:top w:val="nil"/>
              <w:left w:val="single" w:sz="8" w:space="0" w:color="D9D9D9"/>
              <w:bottom w:val="single" w:sz="8" w:space="0" w:color="D9D9D9"/>
              <w:right w:val="single" w:sz="8" w:space="0" w:color="D9D9D9"/>
            </w:tcBorders>
            <w:shd w:val="clear" w:color="auto" w:fill="FFFFFF"/>
          </w:tcPr>
          <w:p w14:paraId="4D7A559A" w14:textId="77777777" w:rsidR="005C5BCD" w:rsidRDefault="005C5BCD">
            <w:pPr>
              <w:widowControl w:val="0"/>
              <w:autoSpaceDE w:val="0"/>
              <w:autoSpaceDN w:val="0"/>
              <w:adjustRightInd w:val="0"/>
              <w:spacing w:before="60" w:after="60" w:line="240" w:lineRule="auto"/>
              <w:ind w:left="119" w:right="79"/>
              <w:rPr>
                <w:rFonts w:ascii="Arial" w:hAnsi="Arial" w:cs="Arial"/>
                <w:kern w:val="0"/>
              </w:rPr>
            </w:pPr>
            <w:r>
              <w:rPr>
                <w:rFonts w:ascii="Arial" w:hAnsi="Arial" w:cs="Arial"/>
                <w:color w:val="000000"/>
                <w:kern w:val="0"/>
                <w:sz w:val="18"/>
                <w:szCs w:val="18"/>
              </w:rPr>
              <w:t>12 mois</w:t>
            </w:r>
          </w:p>
        </w:tc>
      </w:tr>
    </w:tbl>
    <w:p w14:paraId="048CF6D7" w14:textId="77777777" w:rsidR="00D23061" w:rsidRDefault="00D23061">
      <w:pPr>
        <w:widowControl w:val="0"/>
        <w:autoSpaceDE w:val="0"/>
        <w:autoSpaceDN w:val="0"/>
        <w:adjustRightInd w:val="0"/>
        <w:spacing w:after="0" w:line="240" w:lineRule="auto"/>
        <w:ind w:left="117" w:right="111"/>
        <w:jc w:val="both"/>
        <w:rPr>
          <w:rFonts w:ascii="Arial" w:hAnsi="Arial" w:cs="Arial"/>
          <w:color w:val="000000"/>
          <w:kern w:val="0"/>
          <w:sz w:val="18"/>
          <w:szCs w:val="18"/>
        </w:rPr>
      </w:pPr>
    </w:p>
    <w:p w14:paraId="2EE63CB2"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Modalités de reconduction :</w:t>
      </w:r>
    </w:p>
    <w:p w14:paraId="51B3410B" w14:textId="2FA4C963"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Le contrat est reconduit de manière tacite. L'acheteur notifie </w:t>
      </w:r>
      <w:r w:rsidR="00C538CA">
        <w:rPr>
          <w:rFonts w:ascii="Arial" w:hAnsi="Arial" w:cs="Arial"/>
          <w:color w:val="000000"/>
          <w:kern w:val="0"/>
          <w:sz w:val="20"/>
          <w:szCs w:val="20"/>
        </w:rPr>
        <w:t>s</w:t>
      </w:r>
      <w:r>
        <w:rPr>
          <w:rFonts w:ascii="Arial" w:hAnsi="Arial" w:cs="Arial"/>
          <w:color w:val="000000"/>
          <w:kern w:val="0"/>
          <w:sz w:val="20"/>
          <w:szCs w:val="20"/>
        </w:rPr>
        <w:t>a décision de ne pas reconduire le contrat 1 mois avant la date de fin de la période d'exécution en cours.</w:t>
      </w:r>
    </w:p>
    <w:p w14:paraId="64D32EAB"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ne peut pas refuser la décision de reconduction du contrat.</w:t>
      </w:r>
    </w:p>
    <w:p w14:paraId="1300A0E1" w14:textId="77777777" w:rsidR="00D23061" w:rsidRDefault="00D23061" w:rsidP="00D23061">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1A288C0A"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Prestations similaires :</w:t>
      </w:r>
    </w:p>
    <w:p w14:paraId="20912D3B"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7C8102DA"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L'acheteur peut passer avec le titulaire des marchés sans mise en concurrence pour des prestations similaires, dans un délai de 3 ans à compter de la notification du présent contrat, conformément aux dispositions de l'article R2122-7 du Code de la commande publique. </w:t>
      </w:r>
    </w:p>
    <w:p w14:paraId="3EBA58BC" w14:textId="77777777" w:rsidR="00D23061" w:rsidRDefault="00D23061" w:rsidP="00D23061">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0DEAFAD8"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Délai des bons de commande :</w:t>
      </w:r>
    </w:p>
    <w:p w14:paraId="0AA5DC15"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délai d'exécution des prestations est fixé pour chaque bon de commande. Il tient compte de la nature et de la quantité des prestations à réaliser.</w:t>
      </w:r>
    </w:p>
    <w:p w14:paraId="17F8BA2B"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délai court à compter de la date prescrite par le bon de commande ou, à défaut, à compter de la réception du bon de commande par le titulaire.</w:t>
      </w:r>
    </w:p>
    <w:p w14:paraId="03A8DA0A"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Délais de remise des documents :</w:t>
      </w:r>
    </w:p>
    <w:p w14:paraId="160178BE" w14:textId="22A660CC" w:rsidR="00D23061" w:rsidRDefault="00D23061" w:rsidP="00D23061">
      <w:pPr>
        <w:widowControl w:val="0"/>
        <w:autoSpaceDE w:val="0"/>
        <w:autoSpaceDN w:val="0"/>
        <w:adjustRightInd w:val="0"/>
        <w:spacing w:before="120" w:after="120" w:line="240" w:lineRule="auto"/>
        <w:ind w:left="117"/>
        <w:jc w:val="both"/>
        <w:rPr>
          <w:rFonts w:ascii="Arial" w:hAnsi="Arial" w:cs="Arial"/>
          <w:color w:val="000000"/>
          <w:kern w:val="0"/>
          <w:sz w:val="20"/>
          <w:szCs w:val="20"/>
        </w:rPr>
      </w:pPr>
      <w:r>
        <w:rPr>
          <w:rFonts w:ascii="Arial" w:hAnsi="Arial" w:cs="Arial"/>
          <w:color w:val="000000"/>
          <w:kern w:val="0"/>
          <w:sz w:val="20"/>
          <w:szCs w:val="20"/>
        </w:rPr>
        <w:t>Le délai de remise des documents sont fixés dans le CCTP. En cas de non-respect de ces délais, des pénalités peuvent être appliquées.</w:t>
      </w:r>
    </w:p>
    <w:p w14:paraId="2F626673" w14:textId="77777777" w:rsidR="00ED550B" w:rsidRDefault="00ED550B" w:rsidP="00D23061">
      <w:pPr>
        <w:widowControl w:val="0"/>
        <w:autoSpaceDE w:val="0"/>
        <w:autoSpaceDN w:val="0"/>
        <w:adjustRightInd w:val="0"/>
        <w:spacing w:before="120" w:after="120" w:line="240" w:lineRule="auto"/>
        <w:ind w:left="117"/>
        <w:jc w:val="both"/>
        <w:rPr>
          <w:rFonts w:ascii="Arial" w:hAnsi="Arial" w:cs="Arial"/>
          <w:kern w:val="0"/>
        </w:rPr>
      </w:pPr>
    </w:p>
    <w:p w14:paraId="5181C420"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4" w:name="_Toc226537577"/>
      <w:bookmarkEnd w:id="4"/>
      <w:r>
        <w:rPr>
          <w:rFonts w:ascii="Arial" w:hAnsi="Arial" w:cs="Arial"/>
          <w:b/>
          <w:bCs/>
          <w:color w:val="4128B2"/>
          <w:kern w:val="0"/>
          <w:sz w:val="28"/>
          <w:szCs w:val="28"/>
        </w:rPr>
        <w:lastRenderedPageBreak/>
        <w:t>PRIX ET CONDITIONS DE PAIEMENT</w:t>
      </w:r>
    </w:p>
    <w:p w14:paraId="7A4DD4D1"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16EA43EC"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0" w:line="240" w:lineRule="auto"/>
        <w:jc w:val="both"/>
        <w:rPr>
          <w:rFonts w:ascii="Arial" w:hAnsi="Arial" w:cs="Arial"/>
          <w:kern w:val="0"/>
        </w:rPr>
      </w:pPr>
      <w:r>
        <w:rPr>
          <w:rFonts w:ascii="Arial" w:hAnsi="Arial" w:cs="Arial"/>
          <w:b/>
          <w:bCs/>
          <w:color w:val="4128B2"/>
          <w:kern w:val="0"/>
        </w:rPr>
        <w:t>Prix du contrat</w:t>
      </w:r>
    </w:p>
    <w:p w14:paraId="343C8116"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1031065B"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Nature des prix :</w:t>
      </w:r>
    </w:p>
    <w:p w14:paraId="43CD90F9"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403F77F9"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Les prix du contrat sont </w:t>
      </w:r>
      <w:r w:rsidRPr="00425669">
        <w:rPr>
          <w:rFonts w:ascii="Arial" w:hAnsi="Arial" w:cs="Arial"/>
          <w:color w:val="000000"/>
          <w:kern w:val="0"/>
          <w:sz w:val="20"/>
          <w:szCs w:val="20"/>
        </w:rPr>
        <w:t>unitaires.</w:t>
      </w:r>
    </w:p>
    <w:p w14:paraId="5DEA6B4A"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0522DBF0"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Variation des prix :</w:t>
      </w:r>
    </w:p>
    <w:p w14:paraId="255C48CD"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6061A64E" w14:textId="238D3B4F"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Pr>
          <w:rFonts w:ascii="Arial" w:hAnsi="Arial" w:cs="Arial"/>
          <w:color w:val="000000"/>
          <w:kern w:val="0"/>
          <w:sz w:val="20"/>
          <w:szCs w:val="20"/>
        </w:rPr>
        <w:t xml:space="preserve">Les prix du contrat sont </w:t>
      </w:r>
      <w:r w:rsidRPr="00D71B78">
        <w:rPr>
          <w:rFonts w:ascii="Arial" w:hAnsi="Arial" w:cs="Arial"/>
          <w:color w:val="000000"/>
          <w:kern w:val="0"/>
          <w:sz w:val="20"/>
          <w:szCs w:val="20"/>
        </w:rPr>
        <w:t>révisables</w:t>
      </w:r>
      <w:r w:rsidR="00D71B78" w:rsidRPr="00D71B78">
        <w:rPr>
          <w:rFonts w:ascii="Arial" w:hAnsi="Arial" w:cs="Arial"/>
          <w:color w:val="000000"/>
          <w:kern w:val="0"/>
          <w:sz w:val="20"/>
          <w:szCs w:val="20"/>
        </w:rPr>
        <w:t xml:space="preserve"> annuellement</w:t>
      </w:r>
      <w:r>
        <w:rPr>
          <w:rFonts w:ascii="Arial" w:hAnsi="Arial" w:cs="Arial"/>
          <w:color w:val="000000"/>
          <w:kern w:val="0"/>
          <w:sz w:val="20"/>
          <w:szCs w:val="20"/>
        </w:rPr>
        <w:t xml:space="preserve"> à la hausse comme à la baisse par application d’une formule de variation.</w:t>
      </w:r>
    </w:p>
    <w:p w14:paraId="4DB4E4F2" w14:textId="28EBDA63" w:rsidR="00D71B78" w:rsidRDefault="00D71B78">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D71B78">
        <w:rPr>
          <w:rFonts w:ascii="Arial" w:hAnsi="Arial" w:cs="Arial"/>
          <w:color w:val="000000"/>
          <w:kern w:val="0"/>
          <w:sz w:val="20"/>
          <w:szCs w:val="20"/>
        </w:rPr>
        <w:t>Le calcul de la variation des prix est pris en charge par le titulaire. Ce dernier produit les pièces permettant de justifier du calcul de cette variation à l'acheteur. Les demandes de paiement sont présentées en incluant l'effet de la variation des prix, en faisant apparaître le prix de base, la valeur du coefficient de variation, les mois et valeurs d'index utilisées.</w:t>
      </w:r>
    </w:p>
    <w:p w14:paraId="069D3DDB" w14:textId="77777777" w:rsidR="00D71B78" w:rsidRDefault="00D71B78" w:rsidP="00D71B78">
      <w:pPr>
        <w:widowControl w:val="0"/>
        <w:autoSpaceDE w:val="0"/>
        <w:autoSpaceDN w:val="0"/>
        <w:adjustRightInd w:val="0"/>
        <w:spacing w:after="0"/>
        <w:ind w:left="117" w:right="111"/>
        <w:jc w:val="both"/>
        <w:rPr>
          <w:rFonts w:ascii="Arial" w:hAnsi="Arial" w:cs="Arial"/>
          <w:color w:val="000000"/>
          <w:sz w:val="20"/>
          <w:szCs w:val="20"/>
        </w:rPr>
      </w:pPr>
    </w:p>
    <w:p w14:paraId="07A5A720" w14:textId="77777777" w:rsidR="001D3DE6" w:rsidRDefault="00BB303B">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BB303B">
        <w:rPr>
          <w:rFonts w:ascii="Arial" w:hAnsi="Arial" w:cs="Arial"/>
          <w:color w:val="000000"/>
          <w:kern w:val="0"/>
          <w:sz w:val="20"/>
          <w:szCs w:val="20"/>
        </w:rPr>
        <w:t>La première révision des prix intervient à la première date anniversaire de la prise d'effet du marché. Les révisions suivantes sont effectuées à chaque date anniversaire du marché.</w:t>
      </w:r>
    </w:p>
    <w:p w14:paraId="6DCC6E32" w14:textId="77777777" w:rsidR="001D3DE6" w:rsidRDefault="001D3DE6">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3AFB381" w14:textId="79091DE2" w:rsidR="00D71B78" w:rsidRPr="00BB303B" w:rsidRDefault="001D3DE6">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1D3DE6">
        <w:t xml:space="preserve"> </w:t>
      </w:r>
      <w:r w:rsidRPr="001D3DE6">
        <w:rPr>
          <w:rFonts w:ascii="Arial" w:hAnsi="Arial" w:cs="Arial"/>
          <w:color w:val="000000"/>
          <w:kern w:val="0"/>
          <w:sz w:val="20"/>
          <w:szCs w:val="20"/>
        </w:rPr>
        <w:t>La date d’établissement des prix (Mois 0) est fixée au Mois de remise des offres (juillet 2026)</w:t>
      </w:r>
    </w:p>
    <w:p w14:paraId="1D35E344"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375C74E1" w14:textId="32BE8B25"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La </w:t>
      </w:r>
      <w:r>
        <w:rPr>
          <w:rFonts w:ascii="Arial" w:hAnsi="Arial" w:cs="Arial"/>
          <w:b/>
          <w:bCs/>
          <w:color w:val="000000"/>
          <w:kern w:val="0"/>
          <w:sz w:val="20"/>
          <w:szCs w:val="20"/>
        </w:rPr>
        <w:t>formule de variation</w:t>
      </w:r>
      <w:r>
        <w:rPr>
          <w:rFonts w:ascii="Arial" w:hAnsi="Arial" w:cs="Arial"/>
          <w:color w:val="000000"/>
          <w:kern w:val="0"/>
          <w:sz w:val="20"/>
          <w:szCs w:val="20"/>
        </w:rPr>
        <w:t xml:space="preserve"> utilisée est </w:t>
      </w:r>
      <w:r>
        <w:rPr>
          <w:rFonts w:ascii="Arial" w:hAnsi="Arial" w:cs="Arial"/>
          <w:b/>
          <w:bCs/>
          <w:color w:val="000000"/>
          <w:kern w:val="0"/>
          <w:sz w:val="20"/>
          <w:szCs w:val="20"/>
        </w:rPr>
        <w:t>P = Po x [P = P0 × (CPF38</w:t>
      </w:r>
      <w:r w:rsidR="00BB303B">
        <w:rPr>
          <w:rFonts w:ascii="Arial" w:hAnsi="Arial" w:cs="Arial"/>
          <w:b/>
          <w:bCs/>
          <w:color w:val="000000"/>
          <w:kern w:val="0"/>
          <w:sz w:val="20"/>
          <w:szCs w:val="20"/>
        </w:rPr>
        <w:t>m</w:t>
      </w:r>
      <w:r>
        <w:rPr>
          <w:rFonts w:ascii="Arial" w:hAnsi="Arial" w:cs="Arial"/>
          <w:b/>
          <w:bCs/>
          <w:color w:val="000000"/>
          <w:kern w:val="0"/>
          <w:sz w:val="20"/>
          <w:szCs w:val="20"/>
        </w:rPr>
        <w:t xml:space="preserve"> / CPF38o)]</w:t>
      </w:r>
      <w:r>
        <w:rPr>
          <w:rFonts w:ascii="Arial" w:hAnsi="Arial" w:cs="Arial"/>
          <w:color w:val="000000"/>
          <w:kern w:val="0"/>
          <w:sz w:val="20"/>
          <w:szCs w:val="20"/>
        </w:rPr>
        <w:t>.</w:t>
      </w:r>
    </w:p>
    <w:p w14:paraId="2E192D01" w14:textId="77777777" w:rsidR="001D3DE6" w:rsidRDefault="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70FCB905" w14:textId="56AC612F" w:rsidR="00D23061" w:rsidRDefault="00D23061" w:rsidP="00ED550B">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P = prix révisé</w:t>
      </w:r>
    </w:p>
    <w:p w14:paraId="2A52FA7D" w14:textId="77777777" w:rsidR="00D23061" w:rsidRDefault="00D23061" w:rsidP="00ED550B">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Po = prix initial</w:t>
      </w:r>
    </w:p>
    <w:p w14:paraId="4C60690C" w14:textId="2C3ED827" w:rsidR="00D23061" w:rsidRDefault="00D23061" w:rsidP="00ED550B">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CPF38o = valeur de l’index au mois Mo (Juillet 2026)</w:t>
      </w:r>
    </w:p>
    <w:p w14:paraId="29AAD0D2" w14:textId="4495572B" w:rsidR="00D23061" w:rsidRDefault="00D23061" w:rsidP="00ED550B">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17" w:right="111"/>
        <w:jc w:val="both"/>
        <w:rPr>
          <w:rFonts w:ascii="Arial" w:hAnsi="Arial" w:cs="Arial"/>
          <w:kern w:val="0"/>
          <w:sz w:val="20"/>
          <w:szCs w:val="20"/>
        </w:rPr>
      </w:pPr>
      <w:r w:rsidRPr="00BB303B">
        <w:rPr>
          <w:rFonts w:ascii="Arial" w:hAnsi="Arial" w:cs="Arial"/>
          <w:kern w:val="0"/>
          <w:sz w:val="20"/>
          <w:szCs w:val="20"/>
        </w:rPr>
        <w:t xml:space="preserve">CPF38m = </w:t>
      </w:r>
      <w:r w:rsidR="00BB303B" w:rsidRPr="00BB303B">
        <w:rPr>
          <w:rFonts w:ascii="Arial" w:hAnsi="Arial" w:cs="Arial"/>
          <w:kern w:val="0"/>
          <w:sz w:val="20"/>
          <w:szCs w:val="20"/>
        </w:rPr>
        <w:t>dernière valeur connue de l'indice CPF38 à la date de révision des prix.</w:t>
      </w:r>
    </w:p>
    <w:p w14:paraId="51F5AC15" w14:textId="77777777" w:rsidR="00BB303B" w:rsidRDefault="00BB303B">
      <w:pPr>
        <w:widowControl w:val="0"/>
        <w:autoSpaceDE w:val="0"/>
        <w:autoSpaceDN w:val="0"/>
        <w:adjustRightInd w:val="0"/>
        <w:spacing w:after="0" w:line="240" w:lineRule="auto"/>
        <w:ind w:left="117" w:right="111"/>
        <w:jc w:val="both"/>
        <w:rPr>
          <w:rFonts w:ascii="Arial" w:hAnsi="Arial" w:cs="Arial"/>
          <w:kern w:val="0"/>
          <w:sz w:val="20"/>
          <w:szCs w:val="20"/>
        </w:rPr>
      </w:pPr>
    </w:p>
    <w:p w14:paraId="5D5ADFC2" w14:textId="6715F325" w:rsidR="00BB303B" w:rsidRDefault="00BB303B">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BB303B">
        <w:rPr>
          <w:rFonts w:ascii="Arial" w:hAnsi="Arial" w:cs="Arial"/>
          <w:color w:val="000000"/>
          <w:kern w:val="0"/>
          <w:sz w:val="20"/>
          <w:szCs w:val="20"/>
        </w:rPr>
        <w:t>La révision des prix est effectuée sur la base de la dernière valeur connue de l'indice CPF38 à la date de révision. La valeur ainsi retenue est considérée comme définitive et ne donne lieu à aucune régularisation ultérieure.</w:t>
      </w:r>
    </w:p>
    <w:p w14:paraId="22C3250B" w14:textId="77777777" w:rsid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29A79E75" w14:textId="3133940B"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1D3DE6">
        <w:rPr>
          <w:rFonts w:ascii="Arial" w:hAnsi="Arial" w:cs="Arial"/>
          <w:color w:val="000000"/>
          <w:kern w:val="0"/>
          <w:sz w:val="20"/>
          <w:szCs w:val="20"/>
        </w:rPr>
        <w:t>Le coefficient de variation obtenu est arrondi à 2 décimales au centimes supérieur ou inférieur le plus proche.</w:t>
      </w:r>
    </w:p>
    <w:p w14:paraId="1E76ACD9" w14:textId="77777777"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49D1B91A" w14:textId="49BE5A29"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1D3DE6">
        <w:rPr>
          <w:rFonts w:ascii="Arial" w:hAnsi="Arial" w:cs="Arial"/>
          <w:color w:val="000000"/>
          <w:kern w:val="0"/>
          <w:sz w:val="20"/>
          <w:szCs w:val="20"/>
        </w:rPr>
        <w:t xml:space="preserve">Le coefficient de révision est calculé pour </w:t>
      </w:r>
      <w:r>
        <w:rPr>
          <w:rFonts w:ascii="Arial" w:hAnsi="Arial" w:cs="Arial"/>
          <w:color w:val="000000"/>
          <w:kern w:val="0"/>
          <w:sz w:val="20"/>
          <w:szCs w:val="20"/>
        </w:rPr>
        <w:t>les prix</w:t>
      </w:r>
      <w:r w:rsidRPr="001D3DE6">
        <w:rPr>
          <w:rFonts w:ascii="Arial" w:hAnsi="Arial" w:cs="Arial"/>
          <w:color w:val="000000"/>
          <w:kern w:val="0"/>
          <w:sz w:val="20"/>
          <w:szCs w:val="20"/>
        </w:rPr>
        <w:t xml:space="preserve"> indiqué</w:t>
      </w:r>
      <w:r>
        <w:rPr>
          <w:rFonts w:ascii="Arial" w:hAnsi="Arial" w:cs="Arial"/>
          <w:color w:val="000000"/>
          <w:kern w:val="0"/>
          <w:sz w:val="20"/>
          <w:szCs w:val="20"/>
        </w:rPr>
        <w:t>s</w:t>
      </w:r>
      <w:r w:rsidRPr="001D3DE6">
        <w:rPr>
          <w:rFonts w:ascii="Arial" w:hAnsi="Arial" w:cs="Arial"/>
          <w:color w:val="000000"/>
          <w:kern w:val="0"/>
          <w:sz w:val="20"/>
          <w:szCs w:val="20"/>
        </w:rPr>
        <w:t xml:space="preserve"> dans l’acte d’engagement.</w:t>
      </w:r>
    </w:p>
    <w:p w14:paraId="0DB70419" w14:textId="77777777"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4124EAE7" w14:textId="77777777"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1D3DE6">
        <w:rPr>
          <w:rFonts w:ascii="Arial" w:hAnsi="Arial" w:cs="Arial"/>
          <w:color w:val="000000"/>
          <w:kern w:val="0"/>
          <w:sz w:val="20"/>
          <w:szCs w:val="20"/>
        </w:rPr>
        <w:t>La variation des prix sera appliquée à compter du mois suivant le calcul de la révision des prix.</w:t>
      </w:r>
    </w:p>
    <w:p w14:paraId="4054861F" w14:textId="77777777"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5AA23D0" w14:textId="77777777"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1D3DE6">
        <w:rPr>
          <w:rFonts w:ascii="Arial" w:hAnsi="Arial" w:cs="Arial"/>
          <w:color w:val="000000"/>
          <w:kern w:val="0"/>
          <w:sz w:val="20"/>
          <w:szCs w:val="20"/>
        </w:rPr>
        <w:t xml:space="preserve">Aucune variation de prix ne sera appliquée dans les cas suivants : </w:t>
      </w:r>
    </w:p>
    <w:p w14:paraId="6B2CA027" w14:textId="77777777" w:rsidR="001D3DE6" w:rsidRP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1D3DE6">
        <w:rPr>
          <w:rFonts w:ascii="Arial" w:hAnsi="Arial" w:cs="Arial"/>
          <w:color w:val="000000"/>
          <w:kern w:val="0"/>
          <w:sz w:val="20"/>
          <w:szCs w:val="20"/>
        </w:rPr>
        <w:t>•</w:t>
      </w:r>
      <w:r w:rsidRPr="001D3DE6">
        <w:rPr>
          <w:rFonts w:ascii="Arial" w:hAnsi="Arial" w:cs="Arial"/>
          <w:color w:val="000000"/>
          <w:kern w:val="0"/>
          <w:sz w:val="20"/>
          <w:szCs w:val="20"/>
        </w:rPr>
        <w:tab/>
        <w:t>Si le coefficient résultant du calcul de la formule de révision des prix est compris entre 0% et 1%,</w:t>
      </w:r>
    </w:p>
    <w:p w14:paraId="35E5276B" w14:textId="2A08DDD9" w:rsidR="001D3DE6" w:rsidRDefault="001D3DE6" w:rsidP="001D3DE6">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1D3DE6">
        <w:rPr>
          <w:rFonts w:ascii="Arial" w:hAnsi="Arial" w:cs="Arial"/>
          <w:color w:val="000000"/>
          <w:kern w:val="0"/>
          <w:sz w:val="20"/>
          <w:szCs w:val="20"/>
        </w:rPr>
        <w:t>•</w:t>
      </w:r>
      <w:r w:rsidRPr="001D3DE6">
        <w:rPr>
          <w:rFonts w:ascii="Arial" w:hAnsi="Arial" w:cs="Arial"/>
          <w:color w:val="000000"/>
          <w:kern w:val="0"/>
          <w:sz w:val="20"/>
          <w:szCs w:val="20"/>
        </w:rPr>
        <w:tab/>
        <w:t>Si le coefficient résultant du calcul de la formule de révision des prix est compris entre -1% et 0%.</w:t>
      </w:r>
    </w:p>
    <w:p w14:paraId="1919CB81" w14:textId="77777777" w:rsidR="00D23061" w:rsidRPr="0099267C" w:rsidRDefault="00D23061" w:rsidP="001D3DE6">
      <w:pPr>
        <w:keepLines/>
        <w:widowControl w:val="0"/>
        <w:tabs>
          <w:tab w:val="left" w:pos="392"/>
        </w:tabs>
        <w:autoSpaceDE w:val="0"/>
        <w:autoSpaceDN w:val="0"/>
        <w:adjustRightInd w:val="0"/>
        <w:spacing w:after="0" w:line="240" w:lineRule="auto"/>
        <w:ind w:right="111"/>
        <w:jc w:val="both"/>
        <w:rPr>
          <w:rFonts w:ascii="Arial" w:hAnsi="Arial" w:cs="Arial"/>
          <w:kern w:val="0"/>
          <w:sz w:val="20"/>
          <w:szCs w:val="20"/>
        </w:rPr>
      </w:pPr>
    </w:p>
    <w:p w14:paraId="0DA0C4B8" w14:textId="77777777" w:rsidR="00D23061" w:rsidRPr="001D3DE6" w:rsidRDefault="00D23061">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sidRPr="001D3DE6">
        <w:rPr>
          <w:rFonts w:ascii="Arial" w:hAnsi="Arial" w:cs="Arial"/>
          <w:kern w:val="0"/>
          <w:sz w:val="20"/>
          <w:szCs w:val="20"/>
        </w:rPr>
        <w:t>La liste des index utilisés est la suivante :</w:t>
      </w:r>
    </w:p>
    <w:p w14:paraId="6BA78ACD" w14:textId="77777777" w:rsidR="00D23061" w:rsidRPr="001D3DE6" w:rsidRDefault="00D23061">
      <w:pPr>
        <w:widowControl w:val="0"/>
        <w:tabs>
          <w:tab w:val="left" w:pos="392"/>
        </w:tabs>
        <w:autoSpaceDE w:val="0"/>
        <w:autoSpaceDN w:val="0"/>
        <w:adjustRightInd w:val="0"/>
        <w:spacing w:after="0" w:line="240" w:lineRule="auto"/>
        <w:ind w:left="117" w:right="111"/>
        <w:jc w:val="both"/>
        <w:rPr>
          <w:rFonts w:ascii="Arial" w:hAnsi="Arial" w:cs="Arial"/>
          <w:kern w:val="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2235"/>
        <w:gridCol w:w="7086"/>
      </w:tblGrid>
      <w:tr w:rsidR="001D3DE6" w:rsidRPr="001D3DE6" w14:paraId="47335B8D" w14:textId="77777777">
        <w:trPr>
          <w:cantSplit/>
          <w:tblHeader/>
        </w:trPr>
        <w:tc>
          <w:tcPr>
            <w:tcW w:w="2235" w:type="dxa"/>
            <w:tcBorders>
              <w:top w:val="nil"/>
              <w:left w:val="nil"/>
              <w:bottom w:val="nil"/>
              <w:right w:val="nil"/>
            </w:tcBorders>
            <w:shd w:val="clear" w:color="auto" w:fill="4128B2"/>
          </w:tcPr>
          <w:p w14:paraId="1584D103" w14:textId="76D9EC66" w:rsidR="00D23061" w:rsidRPr="001D3DE6" w:rsidRDefault="00D23061">
            <w:pPr>
              <w:keepLines/>
              <w:widowControl w:val="0"/>
              <w:autoSpaceDE w:val="0"/>
              <w:autoSpaceDN w:val="0"/>
              <w:adjustRightInd w:val="0"/>
              <w:spacing w:before="60" w:after="60" w:line="240" w:lineRule="auto"/>
              <w:ind w:left="108" w:right="93"/>
              <w:jc w:val="center"/>
              <w:rPr>
                <w:rFonts w:ascii="Arial" w:hAnsi="Arial" w:cs="Arial"/>
                <w:color w:val="FFFFFF" w:themeColor="background1"/>
                <w:kern w:val="0"/>
              </w:rPr>
            </w:pPr>
            <w:r w:rsidRPr="001D3DE6">
              <w:rPr>
                <w:rFonts w:ascii="Arial" w:hAnsi="Arial" w:cs="Arial"/>
                <w:color w:val="FFFFFF" w:themeColor="background1"/>
                <w:kern w:val="0"/>
                <w:sz w:val="20"/>
                <w:szCs w:val="20"/>
              </w:rPr>
              <w:t xml:space="preserve">Code index </w:t>
            </w:r>
            <w:r w:rsidR="001D3DE6" w:rsidRPr="001D3DE6">
              <w:rPr>
                <w:rFonts w:ascii="Arial" w:hAnsi="Arial" w:cs="Arial"/>
                <w:color w:val="FFFFFF" w:themeColor="background1"/>
                <w:kern w:val="0"/>
                <w:sz w:val="20"/>
                <w:szCs w:val="20"/>
              </w:rPr>
              <w:t>INSEE</w:t>
            </w:r>
          </w:p>
        </w:tc>
        <w:tc>
          <w:tcPr>
            <w:tcW w:w="7086" w:type="dxa"/>
            <w:tcBorders>
              <w:top w:val="nil"/>
              <w:left w:val="nil"/>
              <w:bottom w:val="nil"/>
              <w:right w:val="nil"/>
            </w:tcBorders>
            <w:shd w:val="clear" w:color="auto" w:fill="4128B2"/>
          </w:tcPr>
          <w:p w14:paraId="2353215B" w14:textId="77777777" w:rsidR="00D23061" w:rsidRPr="001D3DE6" w:rsidRDefault="00D23061">
            <w:pPr>
              <w:keepLines/>
              <w:widowControl w:val="0"/>
              <w:autoSpaceDE w:val="0"/>
              <w:autoSpaceDN w:val="0"/>
              <w:adjustRightInd w:val="0"/>
              <w:spacing w:before="60" w:after="60" w:line="240" w:lineRule="auto"/>
              <w:ind w:left="123" w:right="87"/>
              <w:jc w:val="center"/>
              <w:rPr>
                <w:rFonts w:ascii="Arial" w:hAnsi="Arial" w:cs="Arial"/>
                <w:color w:val="FFFFFF" w:themeColor="background1"/>
                <w:kern w:val="0"/>
              </w:rPr>
            </w:pPr>
            <w:r w:rsidRPr="001D3DE6">
              <w:rPr>
                <w:rFonts w:ascii="Arial" w:hAnsi="Arial" w:cs="Arial"/>
                <w:color w:val="FFFFFF" w:themeColor="background1"/>
                <w:kern w:val="0"/>
                <w:sz w:val="20"/>
                <w:szCs w:val="20"/>
              </w:rPr>
              <w:t>Libellé de l’index</w:t>
            </w:r>
          </w:p>
        </w:tc>
      </w:tr>
      <w:tr w:rsidR="001D3DE6" w:rsidRPr="001D3DE6" w14:paraId="7A416AF8" w14:textId="77777777">
        <w:tc>
          <w:tcPr>
            <w:tcW w:w="2235" w:type="dxa"/>
            <w:tcBorders>
              <w:top w:val="nil"/>
              <w:left w:val="single" w:sz="8" w:space="0" w:color="D9D9D9"/>
              <w:bottom w:val="single" w:sz="8" w:space="0" w:color="D9D9D9"/>
              <w:right w:val="single" w:sz="8" w:space="0" w:color="D9D9D9"/>
            </w:tcBorders>
            <w:shd w:val="clear" w:color="auto" w:fill="FFFFFF"/>
          </w:tcPr>
          <w:p w14:paraId="184C129B" w14:textId="77777777" w:rsidR="00D23061" w:rsidRPr="001D3DE6" w:rsidRDefault="00D23061">
            <w:pPr>
              <w:widowControl w:val="0"/>
              <w:autoSpaceDE w:val="0"/>
              <w:autoSpaceDN w:val="0"/>
              <w:adjustRightInd w:val="0"/>
              <w:spacing w:before="60" w:after="60" w:line="240" w:lineRule="auto"/>
              <w:ind w:left="108" w:right="93"/>
              <w:rPr>
                <w:rFonts w:ascii="Arial" w:hAnsi="Arial" w:cs="Arial"/>
                <w:kern w:val="0"/>
              </w:rPr>
            </w:pPr>
            <w:r w:rsidRPr="001D3DE6">
              <w:rPr>
                <w:rFonts w:ascii="Arial" w:hAnsi="Arial" w:cs="Arial"/>
                <w:kern w:val="0"/>
                <w:sz w:val="20"/>
                <w:szCs w:val="20"/>
              </w:rPr>
              <w:t>010764301</w:t>
            </w:r>
          </w:p>
        </w:tc>
        <w:tc>
          <w:tcPr>
            <w:tcW w:w="7086" w:type="dxa"/>
            <w:tcBorders>
              <w:top w:val="nil"/>
              <w:left w:val="single" w:sz="8" w:space="0" w:color="D9D9D9"/>
              <w:bottom w:val="single" w:sz="8" w:space="0" w:color="D9D9D9"/>
              <w:right w:val="single" w:sz="8" w:space="0" w:color="D9D9D9"/>
            </w:tcBorders>
            <w:shd w:val="clear" w:color="auto" w:fill="FFFFFF"/>
          </w:tcPr>
          <w:p w14:paraId="39728ABE" w14:textId="51CC7F3D" w:rsidR="00D23061" w:rsidRPr="001D3DE6" w:rsidRDefault="001D3DE6">
            <w:pPr>
              <w:widowControl w:val="0"/>
              <w:autoSpaceDE w:val="0"/>
              <w:autoSpaceDN w:val="0"/>
              <w:adjustRightInd w:val="0"/>
              <w:spacing w:before="60" w:after="60" w:line="240" w:lineRule="auto"/>
              <w:ind w:left="123" w:right="87"/>
              <w:rPr>
                <w:rFonts w:ascii="Arial" w:hAnsi="Arial" w:cs="Arial"/>
                <w:kern w:val="0"/>
                <w:sz w:val="20"/>
                <w:szCs w:val="20"/>
              </w:rPr>
            </w:pPr>
            <w:r w:rsidRPr="001D3DE6">
              <w:rPr>
                <w:rFonts w:ascii="Arial" w:hAnsi="Arial" w:cs="Arial"/>
                <w:kern w:val="0"/>
                <w:sz w:val="20"/>
                <w:szCs w:val="20"/>
              </w:rPr>
              <w:t>CPF 38 – Collecte, traitement et élimination des déchets ; récupération</w:t>
            </w:r>
          </w:p>
        </w:tc>
      </w:tr>
    </w:tbl>
    <w:p w14:paraId="3AB1A507" w14:textId="77777777" w:rsidR="00D23061" w:rsidRPr="001D3DE6" w:rsidRDefault="00D23061">
      <w:pPr>
        <w:keepLines/>
        <w:widowControl w:val="0"/>
        <w:tabs>
          <w:tab w:val="left" w:pos="392"/>
        </w:tabs>
        <w:autoSpaceDE w:val="0"/>
        <w:autoSpaceDN w:val="0"/>
        <w:adjustRightInd w:val="0"/>
        <w:spacing w:after="0" w:line="240" w:lineRule="auto"/>
        <w:ind w:left="117" w:right="111"/>
        <w:jc w:val="both"/>
        <w:rPr>
          <w:rFonts w:ascii="Arial" w:hAnsi="Arial" w:cs="Arial"/>
          <w:kern w:val="0"/>
          <w:sz w:val="20"/>
          <w:szCs w:val="20"/>
        </w:rPr>
      </w:pPr>
    </w:p>
    <w:p w14:paraId="744C3D99" w14:textId="2695B5D5" w:rsidR="00D23061" w:rsidRDefault="00D23061" w:rsidP="001D3DE6">
      <w:pPr>
        <w:widowControl w:val="0"/>
        <w:autoSpaceDE w:val="0"/>
        <w:autoSpaceDN w:val="0"/>
        <w:adjustRightInd w:val="0"/>
        <w:spacing w:before="120" w:after="120" w:line="240" w:lineRule="auto"/>
        <w:jc w:val="both"/>
        <w:rPr>
          <w:rFonts w:ascii="Arial" w:hAnsi="Arial" w:cs="Arial"/>
          <w:kern w:val="0"/>
        </w:rPr>
      </w:pPr>
      <w:r>
        <w:rPr>
          <w:rFonts w:ascii="Arial" w:hAnsi="Arial" w:cs="Arial"/>
          <w:color w:val="000000"/>
          <w:kern w:val="0"/>
          <w:sz w:val="20"/>
          <w:szCs w:val="20"/>
        </w:rPr>
        <w:t>Par dérogation à l'article 10.2.4 du CCAG, en cas de remises d'offres multiples, la date d'établissement des prix s'appuie sur l'offre initiale remise par le titulaire.</w:t>
      </w:r>
    </w:p>
    <w:p w14:paraId="2BE40A46"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Contenu des prix :</w:t>
      </w:r>
    </w:p>
    <w:p w14:paraId="666AE449"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prix du contrat comprennent :</w:t>
      </w:r>
    </w:p>
    <w:p w14:paraId="2DC4C1F3"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dépenses nécessaires à l'exécution des prestations prévues au contrat ;</w:t>
      </w:r>
    </w:p>
    <w:p w14:paraId="705163A9"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charges fiscales et autres charges éventuelles qui frappent les prestations ;</w:t>
      </w:r>
    </w:p>
    <w:p w14:paraId="7D69492B"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frais éventuels de conditionnement, stockage, emballage, assurance et transport ;</w:t>
      </w:r>
    </w:p>
    <w:p w14:paraId="4B2903B6"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marges pour risque et les marges bénéficiaires.</w:t>
      </w:r>
    </w:p>
    <w:p w14:paraId="57283753"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lastRenderedPageBreak/>
        <w:t>TVA :</w:t>
      </w:r>
    </w:p>
    <w:p w14:paraId="3CDF4A3D"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demandes de paiement sont adressées en montant HT et TTC.</w:t>
      </w:r>
    </w:p>
    <w:p w14:paraId="0DD432A7" w14:textId="01F70B4A" w:rsidR="00D23061" w:rsidRDefault="00D23061" w:rsidP="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taux de TVA applicables sont ceux en vigueur lors du fait générateur de la taxe au sens de l'article 269 du Code général des impôts.</w:t>
      </w:r>
    </w:p>
    <w:p w14:paraId="20A7F2C2"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Conditions de paiement</w:t>
      </w:r>
    </w:p>
    <w:p w14:paraId="6618B7E5"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Avance :</w:t>
      </w:r>
    </w:p>
    <w:p w14:paraId="5D53A79A"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6D51AFDC"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Il n’est pas prévu d’avance.</w:t>
      </w:r>
    </w:p>
    <w:p w14:paraId="71D480DB"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00604E2B"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Paiement des membres du groupement :</w:t>
      </w:r>
    </w:p>
    <w:p w14:paraId="09A37DCC"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En application de l'article 12.1 du CCAG, en cas de groupement, chaque membre du groupement perçoit directement les sommes se rapportant à l'exécution de ses propres prestations. Le mandataire du groupement indique dans chaque demande de paiement qu'il transmet la répartition des paiements pour chacun des cotraitants, sur la base de l'état de répartition du montant du contrat par cotraitant fixé dans son offre.</w:t>
      </w:r>
    </w:p>
    <w:p w14:paraId="6F9F9AF1"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Présentation des demandes de paiement :</w:t>
      </w:r>
    </w:p>
    <w:p w14:paraId="46473119" w14:textId="77777777" w:rsidR="00D23061" w:rsidRDefault="00D23061" w:rsidP="00D23061">
      <w:pPr>
        <w:widowControl w:val="0"/>
        <w:autoSpaceDE w:val="0"/>
        <w:autoSpaceDN w:val="0"/>
        <w:adjustRightInd w:val="0"/>
        <w:spacing w:before="120" w:after="120" w:line="240" w:lineRule="auto"/>
        <w:jc w:val="both"/>
        <w:rPr>
          <w:rFonts w:ascii="Arial" w:hAnsi="Arial" w:cs="Arial"/>
          <w:kern w:val="0"/>
        </w:rPr>
      </w:pPr>
      <w:r>
        <w:rPr>
          <w:rFonts w:ascii="Arial" w:hAnsi="Arial" w:cs="Arial"/>
          <w:color w:val="000000"/>
          <w:kern w:val="0"/>
          <w:sz w:val="20"/>
          <w:szCs w:val="20"/>
        </w:rPr>
        <w:t>Les demandes de paiement comprennent les mentions suivantes :</w:t>
      </w:r>
    </w:p>
    <w:p w14:paraId="34336399"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nom et la raison sociale du créancier, une date d'émission et un numéro unique ;</w:t>
      </w:r>
    </w:p>
    <w:p w14:paraId="3280C46B"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numéro RCS, de SIRET et TVA intracommunautaire ;</w:t>
      </w:r>
    </w:p>
    <w:p w14:paraId="10FBFC90"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dates de réalisation des prestations ;</w:t>
      </w:r>
    </w:p>
    <w:p w14:paraId="2E14E2ED"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numéro du contrat ;</w:t>
      </w:r>
    </w:p>
    <w:p w14:paraId="725263EE"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la nature, quantité et montant hors taxes des prestations réalisées ;</w:t>
      </w:r>
    </w:p>
    <w:p w14:paraId="5DD08663"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taux de TVA applicable ;</w:t>
      </w:r>
    </w:p>
    <w:p w14:paraId="23C07795"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la désignation de l'acheteur et son SIRET ;</w:t>
      </w:r>
    </w:p>
    <w:p w14:paraId="29B84D05"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les éventuelles autres mentions demandées par l'acheteur après la notification du contrat.</w:t>
      </w:r>
    </w:p>
    <w:p w14:paraId="1E6F9402"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Elles sont transmises de manière électronique dans les conditions prévues par les articles L2192-1 et suivants du Code de la commande publique sur le portail Chorus Pro à l'adresse suivante : </w:t>
      </w:r>
      <w:hyperlink r:id="rId25" w:tgtFrame="_blank" w:history="1">
        <w:r>
          <w:rPr>
            <w:rFonts w:ascii="Arial" w:hAnsi="Arial" w:cs="Arial"/>
            <w:color w:val="0000FF"/>
            <w:kern w:val="0"/>
            <w:sz w:val="20"/>
            <w:szCs w:val="20"/>
          </w:rPr>
          <w:t>https://chorus-pro.gouv.fr/</w:t>
        </w:r>
      </w:hyperlink>
    </w:p>
    <w:p w14:paraId="398DC660" w14:textId="2D4823F6"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Le titulaire devra, pour pouvoir déposer ses factures, renseigner les champs suivants dans </w:t>
      </w:r>
      <w:r w:rsidR="00425669">
        <w:rPr>
          <w:rFonts w:ascii="Arial" w:hAnsi="Arial" w:cs="Arial"/>
          <w:color w:val="000000"/>
          <w:kern w:val="0"/>
          <w:sz w:val="20"/>
          <w:szCs w:val="20"/>
        </w:rPr>
        <w:t>l’outil :</w:t>
      </w:r>
    </w:p>
    <w:p w14:paraId="0F002CD1"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Le numéro de SIRET, qui identifiera la CPAM77 en tant que destinataire de la facture : </w:t>
      </w:r>
      <w:r>
        <w:rPr>
          <w:rFonts w:ascii="Arial" w:hAnsi="Arial" w:cs="Arial"/>
          <w:b/>
          <w:bCs/>
          <w:color w:val="000000"/>
          <w:kern w:val="0"/>
          <w:sz w:val="20"/>
          <w:szCs w:val="20"/>
        </w:rPr>
        <w:t>784 971 301 00022</w:t>
      </w:r>
    </w:p>
    <w:p w14:paraId="14C3FC89"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Le code service qui permettra de distinguer les différents services d'une même structure : </w:t>
      </w:r>
      <w:r>
        <w:rPr>
          <w:rFonts w:ascii="Arial" w:hAnsi="Arial" w:cs="Arial"/>
          <w:b/>
          <w:bCs/>
          <w:color w:val="000000"/>
          <w:kern w:val="0"/>
          <w:sz w:val="20"/>
          <w:szCs w:val="20"/>
        </w:rPr>
        <w:t>code service : 071</w:t>
      </w:r>
    </w:p>
    <w:p w14:paraId="3DBBC67F"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Le numéro d'engagement qui correspond au NUMERO DE COMMANDE :  à défaut du numéro de commande, il conviendra de mentionner le numéro du marché tel qu‘il figure sur l'acte d'engagement ou à défaut toute référence permettant d'identifier la prestation (numéro client actuel de la CPAM 77 : 1375572)</w:t>
      </w:r>
    </w:p>
    <w:p w14:paraId="02591145" w14:textId="2EF69BBC" w:rsidR="00D23061" w:rsidRDefault="00425669"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Régime et p</w:t>
      </w:r>
      <w:r w:rsidR="00D23061">
        <w:rPr>
          <w:rFonts w:ascii="Arial" w:hAnsi="Arial" w:cs="Arial"/>
          <w:b/>
          <w:bCs/>
          <w:color w:val="000000"/>
          <w:kern w:val="0"/>
          <w:sz w:val="20"/>
          <w:szCs w:val="20"/>
        </w:rPr>
        <w:t>ériodicité des paiements :</w:t>
      </w:r>
    </w:p>
    <w:p w14:paraId="79A0530C" w14:textId="77777777" w:rsidR="00D23061" w:rsidRDefault="00D23061" w:rsidP="00425669">
      <w:pPr>
        <w:widowControl w:val="0"/>
        <w:tabs>
          <w:tab w:val="left" w:pos="392"/>
        </w:tabs>
        <w:autoSpaceDE w:val="0"/>
        <w:autoSpaceDN w:val="0"/>
        <w:adjustRightInd w:val="0"/>
        <w:spacing w:after="0" w:line="240" w:lineRule="auto"/>
        <w:ind w:right="111"/>
        <w:jc w:val="both"/>
        <w:rPr>
          <w:rFonts w:ascii="Arial" w:hAnsi="Arial" w:cs="Arial"/>
          <w:color w:val="000000"/>
          <w:kern w:val="0"/>
          <w:sz w:val="12"/>
          <w:szCs w:val="12"/>
        </w:rPr>
      </w:pPr>
    </w:p>
    <w:p w14:paraId="169EDDAF" w14:textId="33631EA8"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Pr>
          <w:rFonts w:ascii="Arial" w:hAnsi="Arial" w:cs="Arial"/>
          <w:color w:val="000000"/>
          <w:kern w:val="0"/>
          <w:sz w:val="20"/>
          <w:szCs w:val="20"/>
        </w:rPr>
        <w:t>Les prestations du contrat sont réglées par paiement partiel définitif (article R2191-26 du Code de la commande publique).</w:t>
      </w:r>
      <w:r w:rsidR="00425669">
        <w:rPr>
          <w:rFonts w:ascii="Arial" w:hAnsi="Arial" w:cs="Arial"/>
          <w:color w:val="000000"/>
          <w:kern w:val="0"/>
          <w:sz w:val="20"/>
          <w:szCs w:val="20"/>
        </w:rPr>
        <w:t xml:space="preserve"> </w:t>
      </w:r>
      <w:r w:rsidR="00425669" w:rsidRPr="00425669">
        <w:rPr>
          <w:rFonts w:ascii="Arial" w:hAnsi="Arial" w:cs="Arial"/>
          <w:color w:val="000000"/>
          <w:kern w:val="0"/>
          <w:sz w:val="20"/>
          <w:szCs w:val="20"/>
        </w:rPr>
        <w:t>Le paiement des prestations à bons de commande intervient après la réalisation effective des prestations conformément aux spécifications techniques et contractuelles. Le paiement est conditionné à la réception formelle des prestations par la CPAM 77 attestée par un procès-verbal de réception ou d’un document équivalent</w:t>
      </w:r>
      <w:r w:rsidR="00425669">
        <w:rPr>
          <w:rFonts w:ascii="Arial" w:hAnsi="Arial" w:cs="Arial"/>
          <w:color w:val="000000"/>
          <w:kern w:val="0"/>
          <w:sz w:val="20"/>
          <w:szCs w:val="20"/>
        </w:rPr>
        <w:t xml:space="preserve">. </w:t>
      </w:r>
      <w:r w:rsidR="00425669" w:rsidRPr="00425669">
        <w:rPr>
          <w:rFonts w:ascii="Arial" w:hAnsi="Arial" w:cs="Arial"/>
          <w:color w:val="000000"/>
          <w:kern w:val="0"/>
          <w:sz w:val="20"/>
          <w:szCs w:val="20"/>
        </w:rPr>
        <w:t>Le prestataire adresse une facture détaillée</w:t>
      </w:r>
      <w:r w:rsidR="00425669">
        <w:rPr>
          <w:rFonts w:ascii="Arial" w:hAnsi="Arial" w:cs="Arial"/>
          <w:color w:val="000000"/>
          <w:kern w:val="0"/>
          <w:sz w:val="20"/>
          <w:szCs w:val="20"/>
        </w:rPr>
        <w:t>,</w:t>
      </w:r>
      <w:r w:rsidR="00425669" w:rsidRPr="00425669">
        <w:rPr>
          <w:rFonts w:ascii="Arial" w:hAnsi="Arial" w:cs="Arial"/>
          <w:color w:val="000000"/>
          <w:kern w:val="0"/>
          <w:sz w:val="20"/>
          <w:szCs w:val="20"/>
        </w:rPr>
        <w:t xml:space="preserve"> accompagnée des justificatifs nécessaires dans un délai de 5 jours ouvrés suivant la réception des prestations.</w:t>
      </w:r>
    </w:p>
    <w:p w14:paraId="1FB92BC5" w14:textId="77777777" w:rsidR="002236AF" w:rsidRDefault="002236AF">
      <w:pPr>
        <w:widowControl w:val="0"/>
        <w:tabs>
          <w:tab w:val="left" w:pos="392"/>
        </w:tabs>
        <w:autoSpaceDE w:val="0"/>
        <w:autoSpaceDN w:val="0"/>
        <w:adjustRightInd w:val="0"/>
        <w:spacing w:after="0" w:line="240" w:lineRule="auto"/>
        <w:ind w:left="117" w:right="111"/>
        <w:jc w:val="both"/>
        <w:rPr>
          <w:rFonts w:ascii="Arial" w:hAnsi="Arial" w:cs="Arial"/>
          <w:kern w:val="0"/>
        </w:rPr>
      </w:pPr>
    </w:p>
    <w:p w14:paraId="67AB52D2"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329530BC"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lastRenderedPageBreak/>
        <w:t>Délai de paiement :</w:t>
      </w:r>
    </w:p>
    <w:p w14:paraId="207B6C19"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39EEBFB8"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Le délai de paiement est de </w:t>
      </w:r>
      <w:r>
        <w:rPr>
          <w:rFonts w:ascii="Arial" w:hAnsi="Arial" w:cs="Arial"/>
          <w:b/>
          <w:bCs/>
          <w:color w:val="000000"/>
          <w:kern w:val="0"/>
          <w:sz w:val="20"/>
          <w:szCs w:val="20"/>
        </w:rPr>
        <w:t>30</w:t>
      </w:r>
      <w:r>
        <w:rPr>
          <w:rFonts w:ascii="Arial" w:hAnsi="Arial" w:cs="Arial"/>
          <w:color w:val="000000"/>
          <w:kern w:val="0"/>
          <w:sz w:val="20"/>
          <w:szCs w:val="20"/>
        </w:rPr>
        <w:t xml:space="preserve"> </w:t>
      </w:r>
      <w:r>
        <w:rPr>
          <w:rFonts w:ascii="Arial" w:hAnsi="Arial" w:cs="Arial"/>
          <w:b/>
          <w:bCs/>
          <w:color w:val="000000"/>
          <w:kern w:val="0"/>
          <w:sz w:val="20"/>
          <w:szCs w:val="20"/>
        </w:rPr>
        <w:t>jours</w:t>
      </w:r>
      <w:r>
        <w:rPr>
          <w:rFonts w:ascii="Arial" w:hAnsi="Arial" w:cs="Arial"/>
          <w:color w:val="000000"/>
          <w:kern w:val="0"/>
          <w:sz w:val="20"/>
          <w:szCs w:val="20"/>
        </w:rPr>
        <w:t xml:space="preserve"> à compter de la réception de la demande de paiement ou du service fait si celui-ci est postérieur à la date de réception de la demande de paiement. </w:t>
      </w:r>
    </w:p>
    <w:p w14:paraId="173DB802"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35C8E71D"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En cas de dépassement du délai de paiement, des intérêts moratoires sont versés au titulaire, calculés par application de la formule suivante :</w:t>
      </w:r>
    </w:p>
    <w:p w14:paraId="77571AD3"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63AD01F1"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IM = M x J/365 x Taux IM + F</w:t>
      </w:r>
    </w:p>
    <w:p w14:paraId="7F306CF6"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FD12794"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Dans laquelle :</w:t>
      </w:r>
    </w:p>
    <w:p w14:paraId="15E84FAE"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IM : montant des intérêts moratoires</w:t>
      </w:r>
    </w:p>
    <w:p w14:paraId="0C4583E1"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M : montant TTC de la demande de paiement</w:t>
      </w:r>
    </w:p>
    <w:p w14:paraId="61E11505"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Taux IM : taux de la Banque Centrale Européenne en vigueur majoré de 8 points</w:t>
      </w:r>
    </w:p>
    <w:p w14:paraId="12F04932"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J : nombre de jours calendaires entre la date limite et la date réelle de paiement</w:t>
      </w:r>
    </w:p>
    <w:p w14:paraId="2734B79E"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F : forfait de 40 € de frais de recouvrement</w:t>
      </w:r>
    </w:p>
    <w:p w14:paraId="2C74E192"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5" w:name="_Toc226537578"/>
      <w:bookmarkEnd w:id="5"/>
      <w:r>
        <w:rPr>
          <w:rFonts w:ascii="Arial" w:hAnsi="Arial" w:cs="Arial"/>
          <w:b/>
          <w:bCs/>
          <w:color w:val="4128B2"/>
          <w:kern w:val="0"/>
          <w:sz w:val="28"/>
          <w:szCs w:val="28"/>
        </w:rPr>
        <w:t>RÉALISATION DES PRESTATIONS</w:t>
      </w:r>
    </w:p>
    <w:p w14:paraId="1AFE6838"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2CF0FF71"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Conditions de réalisation des prestations</w:t>
      </w:r>
    </w:p>
    <w:p w14:paraId="34845663"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Documentation :</w:t>
      </w:r>
    </w:p>
    <w:p w14:paraId="279FE045" w14:textId="7C9BF376" w:rsidR="00D23061" w:rsidRDefault="00D23061" w:rsidP="00425669">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Pour attester la réalisation du service, le titulaire remet à l'acheteur les documents exigés dans le CCTP.</w:t>
      </w:r>
    </w:p>
    <w:p w14:paraId="3B6B8CDC"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Vérification des prestations</w:t>
      </w:r>
    </w:p>
    <w:p w14:paraId="2807ACF0"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Niveau d'obligation prévu au contrat :</w:t>
      </w:r>
    </w:p>
    <w:p w14:paraId="498244EF"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Le titulaire est soumis à une obligation générale de résultat. Celle-ci s'impose au titulaire dans l'exécution de ses engagements contractuels et pour l'intégralité des prestations décrites au contrat. Le titulaire s'engage à exécuter les prestations et à remettre les livrables associés avec le niveau de compétence professionnelle requis pour ce type de prestations, à consacrer tous les moyens humains et matériels nécessaires à sa bonne exécution, ainsi qu'à coopérer de bonne foi avec l'ensemble des intervenants amenés à participer au contrat. </w:t>
      </w:r>
    </w:p>
    <w:p w14:paraId="259B652F"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résultats à atteindre sont décrits dans le cahier des charges techniques.</w:t>
      </w:r>
    </w:p>
    <w:p w14:paraId="7E795ED6"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Opérations de vérification du service fait :</w:t>
      </w:r>
    </w:p>
    <w:p w14:paraId="322C2EAA" w14:textId="05D7ED4F" w:rsidR="00D23061" w:rsidRDefault="00D23061" w:rsidP="00425669">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modalités de vérification quantitatives et qualitatives sont fixées au CCTP.</w:t>
      </w:r>
    </w:p>
    <w:p w14:paraId="64070D1E"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Développement durable</w:t>
      </w:r>
    </w:p>
    <w:p w14:paraId="7D8F1E2C"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Clause environnementale :</w:t>
      </w:r>
    </w:p>
    <w:p w14:paraId="76857BDC"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79EDAD1E"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contrat prévoit des obligations en matière de protection de l'environnement en tant que conditions d'exécution des prestations. Ces obligations sont fixées dans le CCTP.</w:t>
      </w:r>
    </w:p>
    <w:p w14:paraId="4CB35C32" w14:textId="47B7917E" w:rsidR="00D23061" w:rsidRDefault="00D23061" w:rsidP="00425669">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s'assure du respect par ses sous-traitants de ces obligations environnementales.</w:t>
      </w:r>
    </w:p>
    <w:p w14:paraId="17E4D936"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Autres stipulations</w:t>
      </w:r>
    </w:p>
    <w:p w14:paraId="416DA770"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Clause de réexamen et modifications du contrat :</w:t>
      </w:r>
    </w:p>
    <w:p w14:paraId="26BD3DB8"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L'acheteur peut prescrire des </w:t>
      </w:r>
      <w:r>
        <w:rPr>
          <w:rFonts w:ascii="Arial" w:hAnsi="Arial" w:cs="Arial"/>
          <w:b/>
          <w:bCs/>
          <w:color w:val="000000"/>
          <w:kern w:val="0"/>
          <w:sz w:val="20"/>
          <w:szCs w:val="20"/>
        </w:rPr>
        <w:t>prestations supplémentaires ou modificatives par ordre de service</w:t>
      </w:r>
      <w:r>
        <w:rPr>
          <w:rFonts w:ascii="Arial" w:hAnsi="Arial" w:cs="Arial"/>
          <w:color w:val="000000"/>
          <w:kern w:val="0"/>
          <w:sz w:val="20"/>
          <w:szCs w:val="20"/>
        </w:rPr>
        <w:t xml:space="preserve"> après consultation au titulaire. Le cas échéant des prix nouveaux et provisoires sont fixés de manière concertée puis rendu définitifs par avenant dans les conditions prévues par le CCAG.  </w:t>
      </w:r>
    </w:p>
    <w:p w14:paraId="44F58101"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lastRenderedPageBreak/>
        <w:t>Les modifications prescrites ont un rapport direct avec l'objet du contrat, sont imprévisibles et rendues nécessaires pour la bonne exécution du contrat sans en bouleverser l'économie générale.</w:t>
      </w:r>
    </w:p>
    <w:p w14:paraId="1962CFF1"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En cours d'exécution le </w:t>
      </w:r>
      <w:r w:rsidRPr="00425669">
        <w:rPr>
          <w:rFonts w:ascii="Arial" w:hAnsi="Arial" w:cs="Arial"/>
          <w:color w:val="000000"/>
          <w:kern w:val="0"/>
          <w:sz w:val="20"/>
          <w:szCs w:val="20"/>
        </w:rPr>
        <w:t>périmètre du contrat</w:t>
      </w:r>
      <w:r>
        <w:rPr>
          <w:rFonts w:ascii="Arial" w:hAnsi="Arial" w:cs="Arial"/>
          <w:color w:val="000000"/>
          <w:kern w:val="0"/>
          <w:sz w:val="20"/>
          <w:szCs w:val="20"/>
        </w:rPr>
        <w:t> peut être modifié sans faire l'objet d'une modification du contrat.</w:t>
      </w:r>
    </w:p>
    <w:p w14:paraId="7ED01C73" w14:textId="77777777" w:rsidR="00D23061" w:rsidRDefault="00D23061">
      <w:pPr>
        <w:widowControl w:val="0"/>
        <w:autoSpaceDE w:val="0"/>
        <w:autoSpaceDN w:val="0"/>
        <w:adjustRightInd w:val="0"/>
        <w:spacing w:before="120" w:after="120" w:line="240" w:lineRule="auto"/>
        <w:ind w:left="117"/>
        <w:jc w:val="both"/>
        <w:rPr>
          <w:rFonts w:ascii="Arial" w:hAnsi="Arial" w:cs="Arial"/>
          <w:color w:val="000000"/>
          <w:kern w:val="0"/>
          <w:sz w:val="20"/>
          <w:szCs w:val="20"/>
        </w:rPr>
      </w:pPr>
      <w:r>
        <w:rPr>
          <w:rFonts w:ascii="Arial" w:hAnsi="Arial" w:cs="Arial"/>
          <w:color w:val="000000"/>
          <w:kern w:val="0"/>
          <w:sz w:val="20"/>
          <w:szCs w:val="20"/>
        </w:rPr>
        <w:t>La liste des sites concernés par le contrat est portée à la hausse comme à la baisse. Cette liste est susceptible d'évoluer en fonction d'ajouts ou de retraits en fonction des modifications de l'activité de l'acheteur.</w:t>
      </w:r>
    </w:p>
    <w:p w14:paraId="1CA775A3" w14:textId="735C0E2F" w:rsidR="001A5809" w:rsidRPr="001A5809" w:rsidRDefault="001A5809">
      <w:pPr>
        <w:widowControl w:val="0"/>
        <w:autoSpaceDE w:val="0"/>
        <w:autoSpaceDN w:val="0"/>
        <w:adjustRightInd w:val="0"/>
        <w:spacing w:before="120" w:after="120" w:line="240" w:lineRule="auto"/>
        <w:ind w:left="117"/>
        <w:jc w:val="both"/>
        <w:rPr>
          <w:rFonts w:ascii="Arial" w:hAnsi="Arial" w:cs="Arial"/>
          <w:kern w:val="0"/>
          <w:sz w:val="20"/>
          <w:szCs w:val="20"/>
        </w:rPr>
      </w:pPr>
      <w:r w:rsidRPr="001A5809">
        <w:rPr>
          <w:rFonts w:ascii="Arial" w:hAnsi="Arial" w:cs="Arial"/>
          <w:kern w:val="0"/>
          <w:sz w:val="20"/>
          <w:szCs w:val="20"/>
        </w:rPr>
        <w:t>En cas d'ajout d'un nouveau site au périmètre du marché, les prestations ponctuelles correspondantes seront exécutées sur la base des prix unitaires prévus à l'acte d'engagement. Si les caractéristiques de l'intervention ne sont pas couvertes par les prix du bordereau des prix unitaires, un devis sera établi par le titulaire et soumis à l'accord préalable du pouvoir adjudicateur avant l'émission du bon de commande</w:t>
      </w:r>
      <w:r>
        <w:rPr>
          <w:rFonts w:ascii="Arial" w:hAnsi="Arial" w:cs="Arial"/>
          <w:kern w:val="0"/>
          <w:sz w:val="20"/>
          <w:szCs w:val="20"/>
        </w:rPr>
        <w:t>.</w:t>
      </w:r>
    </w:p>
    <w:p w14:paraId="76F8ABB4"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Dématérialisation du suivi :</w:t>
      </w:r>
    </w:p>
    <w:p w14:paraId="3CE006FC"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L'acheteur notifie au titulaire les actes d'exécution et modificatifs, par voie électronique.</w:t>
      </w:r>
    </w:p>
    <w:p w14:paraId="2AB4DFEA"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6" w:name="_Toc226537579"/>
      <w:bookmarkEnd w:id="6"/>
      <w:r>
        <w:rPr>
          <w:rFonts w:ascii="Arial" w:hAnsi="Arial" w:cs="Arial"/>
          <w:b/>
          <w:bCs/>
          <w:color w:val="4128B2"/>
          <w:kern w:val="0"/>
          <w:sz w:val="28"/>
          <w:szCs w:val="28"/>
        </w:rPr>
        <w:t>OBLIGATIONS DU TITULAIRE</w:t>
      </w:r>
    </w:p>
    <w:p w14:paraId="77FED711"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068D96D3" w14:textId="77777777" w:rsidR="00D23061" w:rsidRDefault="00D23061">
      <w:pPr>
        <w:keepNext/>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0DFC2A5"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Assurances :</w:t>
      </w:r>
    </w:p>
    <w:p w14:paraId="233AEAF1"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doit contracter les assurances permettant de garantir sa responsabilité à l'égard de l'acheteur et des tiers, victimes d'accidents ou de dommages causés par l'exécution des prestations.</w:t>
      </w:r>
    </w:p>
    <w:p w14:paraId="2653DF78"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Il doit justifier, dans un délai de quinze jours à compter de la notification du contrat et avant tout début d'exécution de celui-ci, qu'il est titulaire de ces contrats d'assurances, au moyen d'une attestation établissant l'étendue de la responsabilité garantie.</w:t>
      </w:r>
    </w:p>
    <w:p w14:paraId="7AB0BB3F" w14:textId="40523DE8" w:rsidR="00D23061" w:rsidRDefault="00425669">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À tout moment</w:t>
      </w:r>
      <w:r w:rsidR="00D23061">
        <w:rPr>
          <w:rFonts w:ascii="Arial" w:hAnsi="Arial" w:cs="Arial"/>
          <w:color w:val="000000"/>
          <w:kern w:val="0"/>
          <w:sz w:val="20"/>
          <w:szCs w:val="20"/>
        </w:rPr>
        <w:t xml:space="preserve"> durant l'exécution le titulaire doit être en mesure de produire cette attestation dans un délai de 15 jours à compter de la réception de la demande de l'acheteur.</w:t>
      </w:r>
    </w:p>
    <w:p w14:paraId="182752BA"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Confidentialité et protection des données personnelles :</w:t>
      </w:r>
    </w:p>
    <w:p w14:paraId="379D7699"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et l'acheteur qui, à l'occasion de l'exécution du contrat, ont connaissance d'informations ou reçoivent communication de documents signalés comme présentant un caractère confidentiel, sont tenus de prendre toutes mesures nécessaires afin d'éviter que ces informations ou documents ne soient divulgués à un tiers qui n'a pas à en connaître.</w:t>
      </w:r>
    </w:p>
    <w:p w14:paraId="2EDB9AEF"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parties s'engagent à respecter la règlementation en vigueur applicable au traitement de données à caractère personnel éventuellement mis en œuvre et en particulier le Règlement (UE) 2016/679 du Parlement européen et du Conseil du 27 avril 2016 (dite Protection des données) et la Loi n°78-17 du 6 janvier 1978 modifiée (dite Loi informatique et libertés).</w:t>
      </w:r>
    </w:p>
    <w:p w14:paraId="39D38403"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doit informer ses sous-traitants des obligations de confidentialité, de respect de la réglementation en vigueur et s'assurer du respect de ces obligations par ses sous-traitants.</w:t>
      </w:r>
    </w:p>
    <w:p w14:paraId="73FBFA52"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Devoir d'information et de conseil :</w:t>
      </w:r>
    </w:p>
    <w:p w14:paraId="24BF0837"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est tenu à une obligation générale d'information et de conseil à l'égard de l'acheteur. A ce titre, il l'avise de toute modification réglementaire applicable aux prestations objet du contrat et de tout autre élément susceptible d'affecter ses conditions d'exécution.</w:t>
      </w:r>
    </w:p>
    <w:p w14:paraId="4FAAEA17"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en sa qualité de professionnel du domaine objet du contrat, s'engage à communiquer à l'acheteur dans les meilleurs délais, les alertes et mises en garde, notamment en cas de retard, de difficultés majeures ou de tout événement susceptible d'impacter le projet.</w:t>
      </w:r>
    </w:p>
    <w:p w14:paraId="6AE35277"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Enfin, le titulaire est tenu de notifier à l'acheteur les modifications survenant au cours de l'exécution du contrat et qui se rapportent :</w:t>
      </w:r>
    </w:p>
    <w:p w14:paraId="2DDF7E77"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lastRenderedPageBreak/>
        <w:t>-</w:t>
      </w:r>
      <w:r>
        <w:rPr>
          <w:rFonts w:ascii="Arial" w:hAnsi="Arial" w:cs="Arial"/>
          <w:kern w:val="0"/>
        </w:rPr>
        <w:tab/>
      </w:r>
      <w:r>
        <w:rPr>
          <w:rFonts w:ascii="Arial" w:hAnsi="Arial" w:cs="Arial"/>
          <w:color w:val="000000"/>
          <w:kern w:val="0"/>
          <w:sz w:val="20"/>
          <w:szCs w:val="20"/>
        </w:rPr>
        <w:t>Aux personnes ayant le pouvoir de l'engager ;</w:t>
      </w:r>
    </w:p>
    <w:p w14:paraId="72036FF9"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A la forme juridique sous laquelle il exerce son activité, à sa raison sociale ou sa dénomination ;</w:t>
      </w:r>
    </w:p>
    <w:p w14:paraId="08EB8E02"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A son adresse, son siège social ou à l'adresse d'exécution des prestations ;</w:t>
      </w:r>
    </w:p>
    <w:p w14:paraId="4FB3A197"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Aux renseignements qu'il a communiqués pour l'acceptation d'un sous-traitant et l'agrément de ses conditions de paiement.</w:t>
      </w:r>
    </w:p>
    <w:p w14:paraId="0E54BF16"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Obligation de vigilance :</w:t>
      </w:r>
    </w:p>
    <w:p w14:paraId="6433696F"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remet :</w:t>
      </w:r>
    </w:p>
    <w:p w14:paraId="2360BB3E"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1) avant le début de chaque détachement d'un salarié, une attestation sur l'honneur indiquant son intention de faire appel à des salariés détachés et dans l'affirmative :</w:t>
      </w:r>
    </w:p>
    <w:p w14:paraId="50FBECEC"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une copie de la déclaration de détachement transmise à l'unité départementale de la direction régionale des entreprises, de la concurrence, de la consommation du travail et de l'emploi, conformément aux dispositions des articles R. 1263-4-1 et R. 1263-6-1 du Code du travail ;</w:t>
      </w:r>
    </w:p>
    <w:p w14:paraId="6BBD0ACC"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une copie du document désignant le représentant mentionné à l'article R. 1263-2-1 du Code du travail.</w:t>
      </w:r>
    </w:p>
    <w:p w14:paraId="4E5437FC"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2) Lors de la conclusion du contrat, une attestation sur l'honneur indiquant son intention d'employer des salariés étrangers et dans l'affirmative, communique la liste des salariés étrangers employés et soumis à l'autorisation de travail prévue à l'article L. 5221-2 du Code du travail en précisant pour chaque salarié (D. 8254-2 du même code) : </w:t>
      </w:r>
    </w:p>
    <w:p w14:paraId="0FF48C67"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sa date d'embauche ;</w:t>
      </w:r>
    </w:p>
    <w:p w14:paraId="33BAF454"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sa nationalité ;</w:t>
      </w:r>
    </w:p>
    <w:p w14:paraId="263C1B1A"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le type et le numéro d'ordre du titre valant autorisation de travail.</w:t>
      </w:r>
    </w:p>
    <w:p w14:paraId="6AE86D17"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3) Lors de l'attribution et avant la notification du contrat, le titulaire doit fournir des documents datant de moins de 6 mois attestant du paiement des impôts et taxes dus au Trésor public :</w:t>
      </w:r>
    </w:p>
    <w:p w14:paraId="71ADF17B"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une attestation fiscale ou de régularité fiscale (arrêté du 22 mars 2019 fixant la liste des renseignements et des documents pouvant être demandés aux candidats aux marchés publics).</w:t>
      </w:r>
    </w:p>
    <w:p w14:paraId="3915EBB4"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4) Lors de l'attribution et avant la notification du contrat, puis tous les 6 mois, le titulaire fournit les documents attestant qu'il est à jour de ses obligations sociales (paiement des cotisations et contributions sociales) auprès de l'URSSAF et de sa régularité en matière de lutte contre le travail dissimulé en fournissant : </w:t>
      </w:r>
    </w:p>
    <w:p w14:paraId="19002126"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14:paraId="35047098"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5) Lorsque l'immatriculation du cocontractant au registre du commerce et des sociétés ou au répertoire des métiers est obligatoire ou lorsqu'il s'agit d'une profession réglementée, le numéro unique d'identification délivré par l'Insee ou à défaut l'un des documents suivants :</w:t>
      </w:r>
    </w:p>
    <w:p w14:paraId="06603D21"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 extrait de l'inscription au registre du commerce et des sociétés (K ou Kbis) ;</w:t>
      </w:r>
    </w:p>
    <w:p w14:paraId="3515E086"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 devis, un document publicitaire ou une correspondance professionnelle, à condition qu'y soient mentionnés le nom ou la dénomination sociale, l'adresse complète et le numéro d'immatriculation à une liste ou un tableau d'un ordre professionnel, ou la référence de l'agrément délivré par l'autorité compétente ;</w:t>
      </w:r>
    </w:p>
    <w:p w14:paraId="23533DBD"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un récépissé du dépôt de déclaration auprès d'un centre de formalités des entreprises pour les personnes en cours d'inscription.</w:t>
      </w:r>
    </w:p>
    <w:p w14:paraId="43D3BCCB"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Prévention des risques de conflits d'intérêts et de corruption :</w:t>
      </w:r>
    </w:p>
    <w:p w14:paraId="2CFE7EC8"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Durant l'exécution du contrat le titulaire s'engage à maintenir son indépendance d'analyse et d'action afin d'éviter toute distorsion de concurrence, à éviter tout conflit pouvant exister entre ses intérêts, ceux de l'acheteur et ceux des autres opérateurs susceptibles d'être amenés à participer à l'exécution du contrat.</w:t>
      </w:r>
    </w:p>
    <w:p w14:paraId="3A5279A0"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Le titulaire s'engage à avertir l'acheteur de toute situation susceptible d'aboutir à un conflit d'intérêts et lui soumet les dispositions qu'il propose de mettre en œuvre afin de faire disparaître cette situation. A ce </w:t>
      </w:r>
      <w:r>
        <w:rPr>
          <w:rFonts w:ascii="Arial" w:hAnsi="Arial" w:cs="Arial"/>
          <w:color w:val="000000"/>
          <w:kern w:val="0"/>
          <w:sz w:val="20"/>
          <w:szCs w:val="20"/>
        </w:rPr>
        <w:lastRenderedPageBreak/>
        <w:t>titre, le titulaire s'engage à divulguer sur simple demande de l'acheteur les liens qui l'uniraient aux opérateurs économiques présentant leur candidature lors d'une autre consultation.</w:t>
      </w:r>
    </w:p>
    <w:p w14:paraId="63B2A0A2" w14:textId="2DF0897C" w:rsidR="00D23061" w:rsidRPr="007F2784" w:rsidRDefault="00D23061" w:rsidP="007F2784">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Conformément aux dispositions de la loi n°2016-1691 du 9 décembre 2016 relative à la transparence, à la lutte contre la corruption et à la modernisation de la vie économique le titulaire garantit que toute personne, physique ou morale, intervenant pour son compte dans le cadre du présent contrat :</w:t>
      </w:r>
    </w:p>
    <w:p w14:paraId="56C95A8A"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Respecte toute réglementation ayant pour objet la lutte contre la corruption et le trafic d'influence ;</w:t>
      </w:r>
    </w:p>
    <w:p w14:paraId="05A34B5C"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Met en place et maintient ses propres politiques et procédures relatives à l'éthique et à la lutte contre la corruption ;</w:t>
      </w:r>
    </w:p>
    <w:p w14:paraId="648EB920"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Informe l'acheteur de tout événement qui pourrait avoir pour conséquence l'obtention d'un avantage indu, financier ou de toute autre nature, à l'occasion du présent contrat ;</w:t>
      </w:r>
    </w:p>
    <w:p w14:paraId="5260DD03" w14:textId="77777777" w:rsidR="00D23061" w:rsidRDefault="00D23061">
      <w:pPr>
        <w:widowControl w:val="0"/>
        <w:tabs>
          <w:tab w:val="left" w:pos="707"/>
        </w:tabs>
        <w:autoSpaceDE w:val="0"/>
        <w:autoSpaceDN w:val="0"/>
        <w:adjustRightInd w:val="0"/>
        <w:spacing w:after="0" w:line="240" w:lineRule="auto"/>
        <w:ind w:left="707" w:hanging="283"/>
        <w:jc w:val="both"/>
        <w:rPr>
          <w:rFonts w:ascii="Arial" w:hAnsi="Arial" w:cs="Arial"/>
          <w:kern w:val="0"/>
        </w:rPr>
      </w:pPr>
      <w:r>
        <w:rPr>
          <w:rFonts w:ascii="Arial" w:hAnsi="Arial" w:cs="Arial"/>
          <w:color w:val="000000"/>
          <w:kern w:val="0"/>
          <w:sz w:val="20"/>
          <w:szCs w:val="20"/>
        </w:rPr>
        <w:t>-</w:t>
      </w:r>
      <w:r>
        <w:rPr>
          <w:rFonts w:ascii="Arial" w:hAnsi="Arial" w:cs="Arial"/>
          <w:kern w:val="0"/>
        </w:rPr>
        <w:tab/>
      </w:r>
      <w:r>
        <w:rPr>
          <w:rFonts w:ascii="Arial" w:hAnsi="Arial" w:cs="Arial"/>
          <w:color w:val="000000"/>
          <w:kern w:val="0"/>
          <w:sz w:val="20"/>
          <w:szCs w:val="20"/>
        </w:rPr>
        <w:t>Fournit toute assistance nécessaire à l'acheteur pour répondre à une demande d'une autorité dûment habilitée relative à la lutte contre la corruption.</w:t>
      </w:r>
    </w:p>
    <w:p w14:paraId="7C4CFF96" w14:textId="77777777" w:rsidR="00D23061" w:rsidRDefault="00D23061" w:rsidP="0099267C">
      <w:pPr>
        <w:keepNext/>
        <w:keepLines/>
        <w:widowControl w:val="0"/>
        <w:numPr>
          <w:ilvl w:val="0"/>
          <w:numId w:val="28"/>
        </w:numPr>
        <w:tabs>
          <w:tab w:val="left" w:pos="392"/>
          <w:tab w:val="left" w:pos="822"/>
        </w:tabs>
        <w:autoSpaceDE w:val="0"/>
        <w:autoSpaceDN w:val="0"/>
        <w:adjustRightInd w:val="0"/>
        <w:spacing w:before="240" w:after="0" w:line="240" w:lineRule="auto"/>
        <w:jc w:val="both"/>
        <w:rPr>
          <w:rFonts w:ascii="Arial" w:hAnsi="Arial" w:cs="Arial"/>
          <w:kern w:val="0"/>
        </w:rPr>
      </w:pPr>
      <w:r>
        <w:rPr>
          <w:rFonts w:ascii="Arial" w:hAnsi="Arial" w:cs="Arial"/>
          <w:b/>
          <w:bCs/>
          <w:color w:val="000000"/>
          <w:kern w:val="0"/>
          <w:sz w:val="20"/>
          <w:szCs w:val="20"/>
        </w:rPr>
        <w:t>Réparation des dommages :</w:t>
      </w:r>
    </w:p>
    <w:p w14:paraId="30F61ED2"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dommages, de toute nature, causés au personnel ou aux biens par le titulaire du fait de l'exécution du contrat sont à la charge du titulaire.</w:t>
      </w:r>
    </w:p>
    <w:p w14:paraId="6D09258B"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dommages, de toute nature, causés au personnel ou aux biens du titulaire par l'acheteur du fait de l'exécution du contrat sont à la charge de l'acheteur.</w:t>
      </w:r>
    </w:p>
    <w:p w14:paraId="71EA670C"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Sous-traitance :</w:t>
      </w:r>
    </w:p>
    <w:p w14:paraId="488029B3"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Le titulaire peut sous-traiter l'exécution d'une partie des prestations du contrat après acceptation du sous-traitant par l'acheteur. </w:t>
      </w:r>
    </w:p>
    <w:p w14:paraId="77CC990E"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 xml:space="preserve">Le titulaire remet à l'acheteur une déclaration de sous-traitance (formulaire DC4 téléchargeable sur </w:t>
      </w:r>
      <w:hyperlink r:id="rId26" w:tgtFrame="_blank" w:history="1">
        <w:r>
          <w:rPr>
            <w:rFonts w:ascii="Arial" w:hAnsi="Arial" w:cs="Arial"/>
            <w:color w:val="0000FF"/>
            <w:kern w:val="0"/>
            <w:sz w:val="20"/>
            <w:szCs w:val="20"/>
          </w:rPr>
          <w:t>http://www.economie.gouv.fr/daj/formulaires</w:t>
        </w:r>
      </w:hyperlink>
      <w:r>
        <w:rPr>
          <w:rFonts w:ascii="Arial" w:hAnsi="Arial" w:cs="Arial"/>
          <w:color w:val="000000"/>
          <w:kern w:val="0"/>
          <w:sz w:val="20"/>
          <w:szCs w:val="2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14:paraId="7F18B6E7"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sous-traitant a droit au paiement direct si le montant sous-traité est supérieur à 600 euros TTC.</w:t>
      </w:r>
    </w:p>
    <w:p w14:paraId="5DBF5837" w14:textId="7FD72C9D" w:rsidR="00D23061" w:rsidRDefault="00D23061" w:rsidP="007F2784">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titulaire demeure responsable de la bonne exécution des prestations prévues au contrat et du respect de toutes les autres obligations du contrat. Il apporte aux sous-traitants toutes les informations utiles pour garantir la bonne exécution du contrat.</w:t>
      </w:r>
    </w:p>
    <w:p w14:paraId="10A82E18"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7" w:name="_Toc226537580"/>
      <w:bookmarkEnd w:id="7"/>
      <w:r>
        <w:rPr>
          <w:rFonts w:ascii="Arial" w:hAnsi="Arial" w:cs="Arial"/>
          <w:b/>
          <w:bCs/>
          <w:color w:val="4128B2"/>
          <w:kern w:val="0"/>
          <w:sz w:val="28"/>
          <w:szCs w:val="28"/>
        </w:rPr>
        <w:t>LITIGE ET SANCTIONS</w:t>
      </w:r>
    </w:p>
    <w:p w14:paraId="1EFD08B7"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6C441E95"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Pénalités</w:t>
      </w:r>
    </w:p>
    <w:tbl>
      <w:tblPr>
        <w:tblW w:w="0" w:type="auto"/>
        <w:tblInd w:w="9" w:type="dxa"/>
        <w:tblLayout w:type="fixed"/>
        <w:tblCellMar>
          <w:left w:w="0" w:type="dxa"/>
          <w:right w:w="0" w:type="dxa"/>
        </w:tblCellMar>
        <w:tblLook w:val="0000" w:firstRow="0" w:lastRow="0" w:firstColumn="0" w:lastColumn="0" w:noHBand="0" w:noVBand="0"/>
      </w:tblPr>
      <w:tblGrid>
        <w:gridCol w:w="2376"/>
        <w:gridCol w:w="6804"/>
      </w:tblGrid>
      <w:tr w:rsidR="00934611" w14:paraId="08AE68A0" w14:textId="77777777">
        <w:trPr>
          <w:cantSplit/>
          <w:tblHeader/>
        </w:trPr>
        <w:tc>
          <w:tcPr>
            <w:tcW w:w="2376" w:type="dxa"/>
            <w:tcBorders>
              <w:top w:val="nil"/>
              <w:left w:val="nil"/>
              <w:bottom w:val="nil"/>
              <w:right w:val="nil"/>
            </w:tcBorders>
            <w:shd w:val="clear" w:color="auto" w:fill="4128B2"/>
            <w:vAlign w:val="center"/>
          </w:tcPr>
          <w:p w14:paraId="0C562C9F" w14:textId="77777777" w:rsidR="00D23061" w:rsidRDefault="00D23061">
            <w:pPr>
              <w:keepLines/>
              <w:widowControl w:val="0"/>
              <w:autoSpaceDE w:val="0"/>
              <w:autoSpaceDN w:val="0"/>
              <w:adjustRightInd w:val="0"/>
              <w:spacing w:before="60" w:after="60" w:line="240" w:lineRule="auto"/>
              <w:ind w:left="108" w:right="92"/>
              <w:jc w:val="center"/>
              <w:rPr>
                <w:rFonts w:ascii="Arial" w:hAnsi="Arial" w:cs="Arial"/>
                <w:kern w:val="0"/>
              </w:rPr>
            </w:pPr>
            <w:r>
              <w:rPr>
                <w:rFonts w:ascii="Arial" w:hAnsi="Arial" w:cs="Arial"/>
                <w:color w:val="FFFFFF"/>
                <w:kern w:val="0"/>
                <w:sz w:val="20"/>
                <w:szCs w:val="20"/>
              </w:rPr>
              <w:t>Pénalité</w:t>
            </w:r>
          </w:p>
        </w:tc>
        <w:tc>
          <w:tcPr>
            <w:tcW w:w="6804" w:type="dxa"/>
            <w:tcBorders>
              <w:top w:val="nil"/>
              <w:left w:val="nil"/>
              <w:bottom w:val="nil"/>
              <w:right w:val="nil"/>
            </w:tcBorders>
            <w:shd w:val="clear" w:color="auto" w:fill="4128B2"/>
            <w:vAlign w:val="center"/>
          </w:tcPr>
          <w:p w14:paraId="60FA9837" w14:textId="77777777" w:rsidR="00D23061" w:rsidRDefault="00D23061">
            <w:pPr>
              <w:keepLines/>
              <w:widowControl w:val="0"/>
              <w:autoSpaceDE w:val="0"/>
              <w:autoSpaceDN w:val="0"/>
              <w:adjustRightInd w:val="0"/>
              <w:spacing w:before="60" w:after="60" w:line="240" w:lineRule="auto"/>
              <w:ind w:left="124" w:right="88"/>
              <w:jc w:val="center"/>
              <w:rPr>
                <w:rFonts w:ascii="Arial" w:hAnsi="Arial" w:cs="Arial"/>
                <w:kern w:val="0"/>
              </w:rPr>
            </w:pPr>
            <w:r>
              <w:rPr>
                <w:rFonts w:ascii="Arial" w:hAnsi="Arial" w:cs="Arial"/>
                <w:color w:val="FFFFFF"/>
                <w:kern w:val="0"/>
                <w:sz w:val="20"/>
                <w:szCs w:val="20"/>
              </w:rPr>
              <w:t>Fait générateur et mode de calcul</w:t>
            </w:r>
          </w:p>
        </w:tc>
      </w:tr>
      <w:tr w:rsidR="00934611" w14:paraId="7325FD0C"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25F07228" w14:textId="77777777" w:rsidR="00D23061" w:rsidRDefault="00D23061">
            <w:pPr>
              <w:widowControl w:val="0"/>
              <w:autoSpaceDE w:val="0"/>
              <w:autoSpaceDN w:val="0"/>
              <w:adjustRightInd w:val="0"/>
              <w:spacing w:before="60" w:after="60" w:line="240" w:lineRule="auto"/>
              <w:ind w:left="108" w:right="92"/>
              <w:rPr>
                <w:rFonts w:ascii="Arial" w:hAnsi="Arial" w:cs="Arial"/>
                <w:kern w:val="0"/>
              </w:rPr>
            </w:pPr>
            <w:r>
              <w:rPr>
                <w:rFonts w:ascii="Arial" w:hAnsi="Arial" w:cs="Arial"/>
                <w:color w:val="000000"/>
                <w:kern w:val="0"/>
                <w:sz w:val="18"/>
                <w:szCs w:val="18"/>
              </w:rPr>
              <w:t>Pénalité pour retard en cas de dépassement du délai d’exécution</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15B28DD2" w14:textId="77777777" w:rsidR="00D23061" w:rsidRDefault="00D23061">
            <w:pPr>
              <w:keepLines/>
              <w:widowControl w:val="0"/>
              <w:tabs>
                <w:tab w:val="left" w:pos="392"/>
              </w:tabs>
              <w:autoSpaceDE w:val="0"/>
              <w:autoSpaceDN w:val="0"/>
              <w:adjustRightInd w:val="0"/>
              <w:spacing w:after="0" w:line="240" w:lineRule="auto"/>
              <w:ind w:left="124" w:right="88"/>
              <w:jc w:val="both"/>
              <w:rPr>
                <w:rFonts w:ascii="Arial" w:hAnsi="Arial" w:cs="Arial"/>
                <w:color w:val="000000"/>
                <w:kern w:val="0"/>
                <w:sz w:val="18"/>
                <w:szCs w:val="18"/>
              </w:rPr>
            </w:pPr>
            <w:r>
              <w:rPr>
                <w:rFonts w:ascii="Arial" w:hAnsi="Arial" w:cs="Arial"/>
                <w:color w:val="000000"/>
                <w:kern w:val="0"/>
                <w:sz w:val="18"/>
                <w:szCs w:val="18"/>
              </w:rPr>
              <w:t xml:space="preserve">En cas de dépassement du délai d’exécution prévu au contrat, par dérogation à l’article 14.1.1 du CCAG, le titulaire encourt une pénalité d’un montant de </w:t>
            </w:r>
            <w:r>
              <w:rPr>
                <w:rFonts w:ascii="Arial" w:hAnsi="Arial" w:cs="Arial"/>
                <w:b/>
                <w:bCs/>
                <w:color w:val="000000"/>
                <w:kern w:val="0"/>
                <w:sz w:val="18"/>
                <w:szCs w:val="18"/>
              </w:rPr>
              <w:t>50,00 €</w:t>
            </w:r>
            <w:r>
              <w:rPr>
                <w:rFonts w:ascii="Arial" w:hAnsi="Arial" w:cs="Arial"/>
                <w:color w:val="000000"/>
                <w:kern w:val="0"/>
                <w:sz w:val="18"/>
                <w:szCs w:val="18"/>
              </w:rPr>
              <w:t xml:space="preserve"> par jour calendaire de retard. </w:t>
            </w:r>
          </w:p>
          <w:p w14:paraId="7DF76E47" w14:textId="79D12BD7" w:rsidR="00D23061" w:rsidRDefault="00D23061">
            <w:pPr>
              <w:widowControl w:val="0"/>
              <w:autoSpaceDE w:val="0"/>
              <w:autoSpaceDN w:val="0"/>
              <w:adjustRightInd w:val="0"/>
              <w:spacing w:before="60" w:after="60" w:line="240" w:lineRule="auto"/>
              <w:ind w:left="124" w:right="88"/>
              <w:rPr>
                <w:rFonts w:ascii="Arial" w:hAnsi="Arial" w:cs="Arial"/>
                <w:kern w:val="0"/>
              </w:rPr>
            </w:pPr>
            <w:r>
              <w:rPr>
                <w:rFonts w:ascii="Arial" w:hAnsi="Arial" w:cs="Arial"/>
                <w:color w:val="000000"/>
                <w:kern w:val="0"/>
                <w:sz w:val="18"/>
                <w:szCs w:val="18"/>
              </w:rPr>
              <w:t xml:space="preserve">Par dérogation à l'article 14.1.1 du CCAG, les pénalités de retard sont applicables sans </w:t>
            </w:r>
            <w:r w:rsidR="00DB71B3">
              <w:rPr>
                <w:rFonts w:ascii="Arial" w:hAnsi="Arial" w:cs="Arial"/>
                <w:color w:val="000000"/>
                <w:kern w:val="0"/>
                <w:sz w:val="18"/>
                <w:szCs w:val="18"/>
              </w:rPr>
              <w:t>mise en demeure</w:t>
            </w:r>
            <w:r>
              <w:rPr>
                <w:rFonts w:ascii="Arial" w:hAnsi="Arial" w:cs="Arial"/>
                <w:color w:val="000000"/>
                <w:kern w:val="0"/>
                <w:sz w:val="18"/>
                <w:szCs w:val="18"/>
              </w:rPr>
              <w:t xml:space="preserve"> préalable du titulaire.</w:t>
            </w:r>
          </w:p>
          <w:p w14:paraId="184E9474" w14:textId="77777777" w:rsidR="00D23061" w:rsidRDefault="00D23061">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Par dérogation à l'article 14.1.2 du CCAG, le montant total des pénalités de retard ne peut excéder 20 % du montant total hors taxes du bon de commande concerné.</w:t>
            </w:r>
          </w:p>
          <w:p w14:paraId="13D1276E" w14:textId="77777777" w:rsidR="007F2784" w:rsidRDefault="007F2784">
            <w:pPr>
              <w:widowControl w:val="0"/>
              <w:autoSpaceDE w:val="0"/>
              <w:autoSpaceDN w:val="0"/>
              <w:adjustRightInd w:val="0"/>
              <w:spacing w:before="60" w:after="60" w:line="240" w:lineRule="auto"/>
              <w:ind w:left="124" w:right="88"/>
              <w:rPr>
                <w:rFonts w:ascii="Arial" w:hAnsi="Arial" w:cs="Arial"/>
                <w:kern w:val="0"/>
              </w:rPr>
            </w:pPr>
          </w:p>
          <w:p w14:paraId="19A1E6F5" w14:textId="77777777" w:rsidR="00D23061" w:rsidRDefault="00D23061">
            <w:pPr>
              <w:widowControl w:val="0"/>
              <w:autoSpaceDE w:val="0"/>
              <w:autoSpaceDN w:val="0"/>
              <w:adjustRightInd w:val="0"/>
              <w:spacing w:before="120" w:after="120" w:line="240" w:lineRule="auto"/>
              <w:ind w:left="124"/>
              <w:jc w:val="both"/>
              <w:rPr>
                <w:rFonts w:ascii="Arial" w:hAnsi="Arial" w:cs="Arial"/>
                <w:kern w:val="0"/>
              </w:rPr>
            </w:pPr>
            <w:r>
              <w:rPr>
                <w:rFonts w:ascii="Arial" w:hAnsi="Arial" w:cs="Arial"/>
                <w:color w:val="000000"/>
                <w:kern w:val="0"/>
                <w:sz w:val="18"/>
                <w:szCs w:val="18"/>
              </w:rPr>
              <w:t>Par dérogation à l'article 14.1.3 du CCAG, les pénalités pour retard s'appliquent dès le premier euro.</w:t>
            </w:r>
          </w:p>
        </w:tc>
      </w:tr>
      <w:tr w:rsidR="00934611" w14:paraId="40C76384"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1369B078" w14:textId="77777777" w:rsidR="00D23061" w:rsidRDefault="00D23061">
            <w:pPr>
              <w:widowControl w:val="0"/>
              <w:autoSpaceDE w:val="0"/>
              <w:autoSpaceDN w:val="0"/>
              <w:adjustRightInd w:val="0"/>
              <w:spacing w:before="60" w:after="60" w:line="240" w:lineRule="auto"/>
              <w:ind w:left="108" w:right="92"/>
              <w:rPr>
                <w:rFonts w:ascii="Arial" w:hAnsi="Arial" w:cs="Arial"/>
                <w:kern w:val="0"/>
              </w:rPr>
            </w:pPr>
            <w:r>
              <w:rPr>
                <w:rFonts w:ascii="Arial" w:hAnsi="Arial" w:cs="Arial"/>
                <w:color w:val="000000"/>
                <w:kern w:val="0"/>
                <w:sz w:val="18"/>
                <w:szCs w:val="18"/>
              </w:rPr>
              <w:t xml:space="preserve">Non-respect des règles </w:t>
            </w:r>
            <w:r>
              <w:rPr>
                <w:rFonts w:ascii="Arial" w:hAnsi="Arial" w:cs="Arial"/>
                <w:color w:val="000000"/>
                <w:kern w:val="0"/>
                <w:sz w:val="18"/>
                <w:szCs w:val="18"/>
              </w:rPr>
              <w:lastRenderedPageBreak/>
              <w:t>d'accès, d'identification ou de sécurité</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1A9E2A3F" w14:textId="432FD5F3" w:rsidR="00D23061" w:rsidRPr="007F2784" w:rsidRDefault="00D23061" w:rsidP="007F2784">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lastRenderedPageBreak/>
              <w:t xml:space="preserve">En cas de non-respect des règles d'accès aux sites, des consignes de sécurité, </w:t>
            </w:r>
            <w:r>
              <w:rPr>
                <w:rFonts w:ascii="Arial" w:hAnsi="Arial" w:cs="Arial"/>
                <w:color w:val="000000"/>
                <w:kern w:val="0"/>
                <w:sz w:val="18"/>
                <w:szCs w:val="18"/>
              </w:rPr>
              <w:lastRenderedPageBreak/>
              <w:t xml:space="preserve">des règles de circulation, de stationnement, ou lorsque le personnel intervenant ne peut justifier de son identité ou de son habilitation à intervenir, il sera appliqué une pénalité forfaitaire </w:t>
            </w:r>
            <w:r w:rsidR="007F2784">
              <w:rPr>
                <w:rFonts w:ascii="Arial" w:hAnsi="Arial" w:cs="Arial"/>
                <w:color w:val="000000"/>
                <w:kern w:val="0"/>
                <w:sz w:val="18"/>
                <w:szCs w:val="18"/>
              </w:rPr>
              <w:t xml:space="preserve">de </w:t>
            </w:r>
            <w:r>
              <w:rPr>
                <w:rFonts w:ascii="Arial" w:hAnsi="Arial" w:cs="Arial"/>
                <w:b/>
                <w:bCs/>
                <w:color w:val="000000"/>
                <w:kern w:val="0"/>
                <w:sz w:val="18"/>
                <w:szCs w:val="18"/>
              </w:rPr>
              <w:t>100,00</w:t>
            </w:r>
            <w:r>
              <w:rPr>
                <w:rFonts w:ascii="Arial" w:hAnsi="Arial" w:cs="Arial"/>
                <w:color w:val="000000"/>
                <w:kern w:val="0"/>
                <w:sz w:val="18"/>
                <w:szCs w:val="18"/>
              </w:rPr>
              <w:t xml:space="preserve"> €</w:t>
            </w:r>
            <w:r w:rsidR="007F2784">
              <w:rPr>
                <w:rFonts w:ascii="Arial" w:hAnsi="Arial" w:cs="Arial"/>
                <w:color w:val="000000"/>
                <w:kern w:val="0"/>
                <w:sz w:val="18"/>
                <w:szCs w:val="18"/>
              </w:rPr>
              <w:t xml:space="preserve"> par manquement constaté</w:t>
            </w:r>
          </w:p>
        </w:tc>
      </w:tr>
      <w:tr w:rsidR="00934611" w14:paraId="738E5399"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3C41945F" w14:textId="77777777" w:rsidR="00D23061" w:rsidRDefault="00D23061">
            <w:pPr>
              <w:widowControl w:val="0"/>
              <w:autoSpaceDE w:val="0"/>
              <w:autoSpaceDN w:val="0"/>
              <w:adjustRightInd w:val="0"/>
              <w:spacing w:before="60" w:after="60" w:line="240" w:lineRule="auto"/>
              <w:ind w:left="108" w:right="92"/>
              <w:rPr>
                <w:rFonts w:ascii="Arial" w:hAnsi="Arial" w:cs="Arial"/>
                <w:kern w:val="0"/>
              </w:rPr>
            </w:pPr>
            <w:r>
              <w:rPr>
                <w:rFonts w:ascii="Arial" w:hAnsi="Arial" w:cs="Arial"/>
                <w:color w:val="000000"/>
                <w:kern w:val="0"/>
                <w:sz w:val="18"/>
                <w:szCs w:val="18"/>
              </w:rPr>
              <w:lastRenderedPageBreak/>
              <w:t>Non-respect du délai de destruction ou défaut de traçabilité</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04055DD7" w14:textId="77777777" w:rsidR="007F2784" w:rsidRDefault="00D23061" w:rsidP="007F2784">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En cas :</w:t>
            </w:r>
          </w:p>
          <w:p w14:paraId="43C67D48" w14:textId="49A32BB4" w:rsidR="007F2784" w:rsidRPr="007F2784" w:rsidRDefault="007F2784" w:rsidP="007F2784">
            <w:pPr>
              <w:pStyle w:val="Paragraphedeliste"/>
              <w:widowControl w:val="0"/>
              <w:numPr>
                <w:ilvl w:val="0"/>
                <w:numId w:val="32"/>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non-respect du délai maximal de destruction des archives prévu au marché ;</w:t>
            </w:r>
          </w:p>
          <w:p w14:paraId="418D6F26" w14:textId="417E334B" w:rsidR="007F2784" w:rsidRPr="007F2784" w:rsidRDefault="007F2784" w:rsidP="007F2784">
            <w:pPr>
              <w:pStyle w:val="Paragraphedeliste"/>
              <w:widowControl w:val="0"/>
              <w:numPr>
                <w:ilvl w:val="0"/>
                <w:numId w:val="32"/>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D’absence</w:t>
            </w:r>
            <w:r w:rsidR="00D23061" w:rsidRPr="007F2784">
              <w:rPr>
                <w:rFonts w:ascii="Arial" w:hAnsi="Arial" w:cs="Arial"/>
                <w:color w:val="000000"/>
                <w:kern w:val="0"/>
                <w:sz w:val="18"/>
                <w:szCs w:val="18"/>
              </w:rPr>
              <w:t xml:space="preserve"> ou d'insuffisance de traçabilité des archives collectées ;</w:t>
            </w:r>
          </w:p>
          <w:p w14:paraId="5D095996" w14:textId="2873A0A3" w:rsidR="007F2784" w:rsidRPr="007F2784" w:rsidRDefault="007F2784" w:rsidP="007F2784">
            <w:pPr>
              <w:pStyle w:val="Paragraphedeliste"/>
              <w:widowControl w:val="0"/>
              <w:numPr>
                <w:ilvl w:val="0"/>
                <w:numId w:val="32"/>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défaut d'établissement ou de conservation des documents de suivi exigés contractuellement ;</w:t>
            </w:r>
          </w:p>
          <w:p w14:paraId="1F5DFBB7" w14:textId="20C8E945" w:rsidR="00D23061" w:rsidRPr="007F2784" w:rsidRDefault="007F2784" w:rsidP="007F2784">
            <w:pPr>
              <w:widowControl w:val="0"/>
              <w:autoSpaceDE w:val="0"/>
              <w:autoSpaceDN w:val="0"/>
              <w:adjustRightInd w:val="0"/>
              <w:spacing w:before="60" w:after="60" w:line="240" w:lineRule="auto"/>
              <w:ind w:right="88"/>
              <w:rPr>
                <w:rFonts w:ascii="Arial" w:hAnsi="Arial" w:cs="Arial"/>
                <w:color w:val="000000"/>
                <w:kern w:val="0"/>
                <w:sz w:val="18"/>
                <w:szCs w:val="18"/>
              </w:rPr>
            </w:pPr>
            <w:r>
              <w:rPr>
                <w:rFonts w:ascii="Arial" w:hAnsi="Arial" w:cs="Arial"/>
                <w:color w:val="000000"/>
                <w:kern w:val="0"/>
                <w:sz w:val="18"/>
                <w:szCs w:val="18"/>
              </w:rPr>
              <w:t>Il</w:t>
            </w:r>
            <w:r w:rsidR="00D23061">
              <w:rPr>
                <w:rFonts w:ascii="Arial" w:hAnsi="Arial" w:cs="Arial"/>
                <w:color w:val="000000"/>
                <w:kern w:val="0"/>
                <w:sz w:val="18"/>
                <w:szCs w:val="18"/>
              </w:rPr>
              <w:t xml:space="preserve"> sera appliqué une pénalité forfaitaire </w:t>
            </w:r>
            <w:r>
              <w:rPr>
                <w:rFonts w:ascii="Arial" w:hAnsi="Arial" w:cs="Arial"/>
                <w:color w:val="000000"/>
                <w:kern w:val="0"/>
                <w:sz w:val="18"/>
                <w:szCs w:val="18"/>
              </w:rPr>
              <w:t xml:space="preserve">de </w:t>
            </w:r>
            <w:r w:rsidR="00D23061">
              <w:rPr>
                <w:rFonts w:ascii="Arial" w:hAnsi="Arial" w:cs="Arial"/>
                <w:b/>
                <w:bCs/>
                <w:color w:val="000000"/>
                <w:kern w:val="0"/>
                <w:sz w:val="18"/>
                <w:szCs w:val="18"/>
              </w:rPr>
              <w:t>250,00</w:t>
            </w:r>
            <w:r w:rsidR="00D23061">
              <w:rPr>
                <w:rFonts w:ascii="Arial" w:hAnsi="Arial" w:cs="Arial"/>
                <w:color w:val="000000"/>
                <w:kern w:val="0"/>
                <w:sz w:val="18"/>
                <w:szCs w:val="18"/>
              </w:rPr>
              <w:t xml:space="preserve"> €</w:t>
            </w:r>
            <w:r>
              <w:rPr>
                <w:rFonts w:ascii="Arial" w:hAnsi="Arial" w:cs="Arial"/>
                <w:color w:val="000000"/>
                <w:kern w:val="0"/>
                <w:sz w:val="18"/>
                <w:szCs w:val="18"/>
              </w:rPr>
              <w:t xml:space="preserve"> par manquement constaté</w:t>
            </w:r>
          </w:p>
        </w:tc>
      </w:tr>
      <w:tr w:rsidR="00934611" w14:paraId="255B8099"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362A16A9" w14:textId="77777777" w:rsidR="00D23061" w:rsidRDefault="00D23061">
            <w:pPr>
              <w:widowControl w:val="0"/>
              <w:autoSpaceDE w:val="0"/>
              <w:autoSpaceDN w:val="0"/>
              <w:adjustRightInd w:val="0"/>
              <w:spacing w:before="60" w:after="60" w:line="240" w:lineRule="auto"/>
              <w:ind w:left="108" w:right="92"/>
              <w:rPr>
                <w:rFonts w:ascii="Arial" w:hAnsi="Arial" w:cs="Arial"/>
                <w:kern w:val="0"/>
              </w:rPr>
            </w:pPr>
            <w:r>
              <w:rPr>
                <w:rFonts w:ascii="Arial" w:hAnsi="Arial" w:cs="Arial"/>
                <w:color w:val="000000"/>
                <w:kern w:val="0"/>
                <w:sz w:val="18"/>
                <w:szCs w:val="18"/>
              </w:rPr>
              <w:t>Perte d'archives ou manquement à la confidentialité</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4A60F3A1" w14:textId="77777777" w:rsidR="007F2784" w:rsidRDefault="00D23061" w:rsidP="007F2784">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En cas :</w:t>
            </w:r>
          </w:p>
          <w:p w14:paraId="699738E4" w14:textId="2F59EBEB" w:rsidR="007F2784" w:rsidRPr="007F2784" w:rsidRDefault="007F2784" w:rsidP="007F2784">
            <w:pPr>
              <w:pStyle w:val="Paragraphedeliste"/>
              <w:widowControl w:val="0"/>
              <w:numPr>
                <w:ilvl w:val="0"/>
                <w:numId w:val="31"/>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perte, disparition ou détérioration d'archives confiées au titulaire ;</w:t>
            </w:r>
          </w:p>
          <w:p w14:paraId="2F5F426A" w14:textId="03ADD358" w:rsidR="007F2784" w:rsidRPr="007F2784" w:rsidRDefault="007F2784" w:rsidP="007F2784">
            <w:pPr>
              <w:pStyle w:val="Paragraphedeliste"/>
              <w:widowControl w:val="0"/>
              <w:numPr>
                <w:ilvl w:val="0"/>
                <w:numId w:val="31"/>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D’accès</w:t>
            </w:r>
            <w:r w:rsidR="00D23061" w:rsidRPr="007F2784">
              <w:rPr>
                <w:rFonts w:ascii="Arial" w:hAnsi="Arial" w:cs="Arial"/>
                <w:color w:val="000000"/>
                <w:kern w:val="0"/>
                <w:sz w:val="18"/>
                <w:szCs w:val="18"/>
              </w:rPr>
              <w:t xml:space="preserve"> non autorisé à des documents ;</w:t>
            </w:r>
          </w:p>
          <w:p w14:paraId="7D9F7E08" w14:textId="70BE05FB" w:rsidR="007F2784" w:rsidRPr="007F2784" w:rsidRDefault="007F2784" w:rsidP="007F2784">
            <w:pPr>
              <w:pStyle w:val="Paragraphedeliste"/>
              <w:widowControl w:val="0"/>
              <w:numPr>
                <w:ilvl w:val="0"/>
                <w:numId w:val="31"/>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divulgation d'informations confidentielles ;</w:t>
            </w:r>
          </w:p>
          <w:p w14:paraId="0A914DFC" w14:textId="064B84C6" w:rsidR="007F2784" w:rsidRPr="007F2784" w:rsidRDefault="007F2784" w:rsidP="007F2784">
            <w:pPr>
              <w:pStyle w:val="Paragraphedeliste"/>
              <w:widowControl w:val="0"/>
              <w:numPr>
                <w:ilvl w:val="0"/>
                <w:numId w:val="31"/>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manquement aux obligations de confidentialité ou de protection des données ;</w:t>
            </w:r>
          </w:p>
          <w:p w14:paraId="220E9AF5" w14:textId="119C361F" w:rsidR="00D23061" w:rsidRPr="007F2784" w:rsidRDefault="007F2784" w:rsidP="007F2784">
            <w:pPr>
              <w:widowControl w:val="0"/>
              <w:autoSpaceDE w:val="0"/>
              <w:autoSpaceDN w:val="0"/>
              <w:adjustRightInd w:val="0"/>
              <w:spacing w:before="60" w:after="60" w:line="240" w:lineRule="auto"/>
              <w:ind w:right="88"/>
              <w:rPr>
                <w:rFonts w:ascii="Arial" w:hAnsi="Arial" w:cs="Arial"/>
                <w:color w:val="000000"/>
                <w:kern w:val="0"/>
                <w:sz w:val="18"/>
                <w:szCs w:val="18"/>
              </w:rPr>
            </w:pPr>
            <w:r>
              <w:rPr>
                <w:rFonts w:ascii="Arial" w:hAnsi="Arial" w:cs="Arial"/>
                <w:color w:val="000000"/>
                <w:kern w:val="0"/>
                <w:sz w:val="18"/>
                <w:szCs w:val="18"/>
              </w:rPr>
              <w:t>Il</w:t>
            </w:r>
            <w:r w:rsidR="00D23061">
              <w:rPr>
                <w:rFonts w:ascii="Arial" w:hAnsi="Arial" w:cs="Arial"/>
                <w:color w:val="000000"/>
                <w:kern w:val="0"/>
                <w:sz w:val="18"/>
                <w:szCs w:val="18"/>
              </w:rPr>
              <w:t xml:space="preserve"> sera appliqué une pénalité forfaitaire </w:t>
            </w:r>
            <w:r>
              <w:rPr>
                <w:rFonts w:ascii="Arial" w:hAnsi="Arial" w:cs="Arial"/>
                <w:color w:val="000000"/>
                <w:kern w:val="0"/>
                <w:sz w:val="18"/>
                <w:szCs w:val="18"/>
              </w:rPr>
              <w:t xml:space="preserve">de </w:t>
            </w:r>
            <w:r w:rsidR="00D23061">
              <w:rPr>
                <w:rFonts w:ascii="Arial" w:hAnsi="Arial" w:cs="Arial"/>
                <w:b/>
                <w:bCs/>
                <w:color w:val="000000"/>
                <w:kern w:val="0"/>
                <w:sz w:val="18"/>
                <w:szCs w:val="18"/>
              </w:rPr>
              <w:t>500,00</w:t>
            </w:r>
            <w:r w:rsidR="00D23061">
              <w:rPr>
                <w:rFonts w:ascii="Arial" w:hAnsi="Arial" w:cs="Arial"/>
                <w:color w:val="000000"/>
                <w:kern w:val="0"/>
                <w:sz w:val="18"/>
                <w:szCs w:val="18"/>
              </w:rPr>
              <w:t xml:space="preserve"> €</w:t>
            </w:r>
            <w:r>
              <w:rPr>
                <w:rFonts w:ascii="Arial" w:hAnsi="Arial" w:cs="Arial"/>
                <w:color w:val="000000"/>
                <w:kern w:val="0"/>
                <w:sz w:val="18"/>
                <w:szCs w:val="18"/>
              </w:rPr>
              <w:t xml:space="preserve"> par manquement constaté</w:t>
            </w:r>
          </w:p>
        </w:tc>
      </w:tr>
      <w:tr w:rsidR="00934611" w14:paraId="31D5CBF9"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42612E05" w14:textId="77777777" w:rsidR="00D23061" w:rsidRDefault="00D23061">
            <w:pPr>
              <w:widowControl w:val="0"/>
              <w:autoSpaceDE w:val="0"/>
              <w:autoSpaceDN w:val="0"/>
              <w:adjustRightInd w:val="0"/>
              <w:spacing w:before="60" w:after="60" w:line="240" w:lineRule="auto"/>
              <w:ind w:left="108" w:right="92"/>
              <w:rPr>
                <w:rFonts w:ascii="Arial" w:hAnsi="Arial" w:cs="Arial"/>
                <w:kern w:val="0"/>
              </w:rPr>
            </w:pPr>
            <w:r>
              <w:rPr>
                <w:rFonts w:ascii="Arial" w:hAnsi="Arial" w:cs="Arial"/>
                <w:color w:val="000000"/>
                <w:kern w:val="0"/>
                <w:sz w:val="18"/>
                <w:szCs w:val="18"/>
              </w:rPr>
              <w:t>Retard administratif</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1D117A8E" w14:textId="77777777" w:rsidR="007F2784" w:rsidRDefault="00D23061" w:rsidP="007F2784">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En cas de non-respect des délais prévus au marché pour :</w:t>
            </w:r>
          </w:p>
          <w:p w14:paraId="21587289" w14:textId="5E583DD1" w:rsidR="007F2784" w:rsidRDefault="007F2784" w:rsidP="007F2784">
            <w:pPr>
              <w:pStyle w:val="Paragraphedeliste"/>
              <w:widowControl w:val="0"/>
              <w:numPr>
                <w:ilvl w:val="0"/>
                <w:numId w:val="30"/>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L’accusé</w:t>
            </w:r>
            <w:r w:rsidR="00D23061" w:rsidRPr="007F2784">
              <w:rPr>
                <w:rFonts w:ascii="Arial" w:hAnsi="Arial" w:cs="Arial"/>
                <w:color w:val="000000"/>
                <w:kern w:val="0"/>
                <w:sz w:val="18"/>
                <w:szCs w:val="18"/>
              </w:rPr>
              <w:t xml:space="preserve"> de réception d'un bon de commande ;</w:t>
            </w:r>
          </w:p>
          <w:p w14:paraId="5E034500" w14:textId="440B3353" w:rsidR="007F2784" w:rsidRDefault="007F2784" w:rsidP="007F2784">
            <w:pPr>
              <w:pStyle w:val="Paragraphedeliste"/>
              <w:widowControl w:val="0"/>
              <w:numPr>
                <w:ilvl w:val="0"/>
                <w:numId w:val="30"/>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La</w:t>
            </w:r>
            <w:r w:rsidR="00D23061" w:rsidRPr="007F2784">
              <w:rPr>
                <w:rFonts w:ascii="Arial" w:hAnsi="Arial" w:cs="Arial"/>
                <w:color w:val="000000"/>
                <w:kern w:val="0"/>
                <w:sz w:val="18"/>
                <w:szCs w:val="18"/>
              </w:rPr>
              <w:t xml:space="preserve"> transmission du planning d'intervention ;</w:t>
            </w:r>
          </w:p>
          <w:p w14:paraId="5C60391A" w14:textId="70F5859A" w:rsidR="007F2784" w:rsidRDefault="007F2784" w:rsidP="007F2784">
            <w:pPr>
              <w:pStyle w:val="Paragraphedeliste"/>
              <w:widowControl w:val="0"/>
              <w:numPr>
                <w:ilvl w:val="0"/>
                <w:numId w:val="30"/>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La</w:t>
            </w:r>
            <w:r w:rsidR="00D23061" w:rsidRPr="007F2784">
              <w:rPr>
                <w:rFonts w:ascii="Arial" w:hAnsi="Arial" w:cs="Arial"/>
                <w:color w:val="000000"/>
                <w:kern w:val="0"/>
                <w:sz w:val="18"/>
                <w:szCs w:val="18"/>
              </w:rPr>
              <w:t xml:space="preserve"> remise du bilan d'activité trimestriel ou de tout document administratif exigé par le marché ;</w:t>
            </w:r>
          </w:p>
          <w:p w14:paraId="07A7097C" w14:textId="77777777" w:rsidR="007F2784" w:rsidRDefault="007F2784" w:rsidP="007F2784">
            <w:pPr>
              <w:pStyle w:val="Paragraphedeliste"/>
              <w:widowControl w:val="0"/>
              <w:autoSpaceDE w:val="0"/>
              <w:autoSpaceDN w:val="0"/>
              <w:adjustRightInd w:val="0"/>
              <w:spacing w:before="60" w:after="60" w:line="240" w:lineRule="auto"/>
              <w:ind w:left="844" w:right="88"/>
              <w:rPr>
                <w:rFonts w:ascii="Arial" w:hAnsi="Arial" w:cs="Arial"/>
                <w:color w:val="000000"/>
                <w:kern w:val="0"/>
                <w:sz w:val="18"/>
                <w:szCs w:val="18"/>
              </w:rPr>
            </w:pPr>
          </w:p>
          <w:p w14:paraId="244623BD" w14:textId="7C3B9BDD" w:rsidR="00D23061" w:rsidRPr="007F2784" w:rsidRDefault="007F2784" w:rsidP="007F2784">
            <w:pPr>
              <w:widowControl w:val="0"/>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Il</w:t>
            </w:r>
            <w:r w:rsidR="00D23061" w:rsidRPr="007F2784">
              <w:rPr>
                <w:rFonts w:ascii="Arial" w:hAnsi="Arial" w:cs="Arial"/>
                <w:color w:val="000000"/>
                <w:kern w:val="0"/>
                <w:sz w:val="18"/>
                <w:szCs w:val="18"/>
              </w:rPr>
              <w:t xml:space="preserve"> sera appliqué une pénalité </w:t>
            </w:r>
            <w:r w:rsidRPr="007F2784">
              <w:rPr>
                <w:rFonts w:ascii="Arial" w:hAnsi="Arial" w:cs="Arial"/>
                <w:color w:val="000000"/>
                <w:kern w:val="0"/>
                <w:sz w:val="18"/>
                <w:szCs w:val="18"/>
              </w:rPr>
              <w:t xml:space="preserve">de </w:t>
            </w:r>
            <w:r w:rsidR="00D23061" w:rsidRPr="007F2784">
              <w:rPr>
                <w:rFonts w:ascii="Arial" w:hAnsi="Arial" w:cs="Arial"/>
                <w:b/>
                <w:bCs/>
                <w:color w:val="000000"/>
                <w:kern w:val="0"/>
                <w:sz w:val="18"/>
                <w:szCs w:val="18"/>
              </w:rPr>
              <w:t>25,00</w:t>
            </w:r>
            <w:r w:rsidR="00D23061" w:rsidRPr="007F2784">
              <w:rPr>
                <w:rFonts w:ascii="Arial" w:hAnsi="Arial" w:cs="Arial"/>
                <w:color w:val="000000"/>
                <w:kern w:val="0"/>
                <w:sz w:val="18"/>
                <w:szCs w:val="18"/>
              </w:rPr>
              <w:t xml:space="preserve"> €</w:t>
            </w:r>
            <w:r w:rsidRPr="007F2784">
              <w:rPr>
                <w:rFonts w:ascii="Arial" w:hAnsi="Arial" w:cs="Arial"/>
                <w:color w:val="000000"/>
                <w:kern w:val="0"/>
                <w:sz w:val="18"/>
                <w:szCs w:val="18"/>
              </w:rPr>
              <w:t xml:space="preserve"> par jours ouvrés de retard</w:t>
            </w:r>
          </w:p>
        </w:tc>
      </w:tr>
      <w:tr w:rsidR="00934611" w14:paraId="6D364034"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71FEDFC7" w14:textId="77777777" w:rsidR="00D23061" w:rsidRDefault="00D23061">
            <w:pPr>
              <w:widowControl w:val="0"/>
              <w:autoSpaceDE w:val="0"/>
              <w:autoSpaceDN w:val="0"/>
              <w:adjustRightInd w:val="0"/>
              <w:spacing w:before="60" w:after="60" w:line="240" w:lineRule="auto"/>
              <w:ind w:left="108" w:right="92"/>
              <w:rPr>
                <w:rFonts w:ascii="Arial" w:hAnsi="Arial" w:cs="Arial"/>
                <w:kern w:val="0"/>
              </w:rPr>
            </w:pPr>
            <w:r>
              <w:rPr>
                <w:rFonts w:ascii="Arial" w:hAnsi="Arial" w:cs="Arial"/>
                <w:color w:val="000000"/>
                <w:kern w:val="0"/>
                <w:sz w:val="18"/>
                <w:szCs w:val="18"/>
              </w:rPr>
              <w:t>Retard d'intervention ou de transmission des documents de fin de prestation</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1A95C602" w14:textId="77777777" w:rsidR="007F2784" w:rsidRDefault="00D23061">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En cas :</w:t>
            </w:r>
          </w:p>
          <w:p w14:paraId="39FF0A7A" w14:textId="5D644EA6" w:rsidR="007F2784" w:rsidRPr="007F2784" w:rsidRDefault="007F2784" w:rsidP="007F2784">
            <w:pPr>
              <w:pStyle w:val="Paragraphedeliste"/>
              <w:widowControl w:val="0"/>
              <w:numPr>
                <w:ilvl w:val="0"/>
                <w:numId w:val="33"/>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retard dans la réalisation d'une intervention programmée ;</w:t>
            </w:r>
          </w:p>
          <w:p w14:paraId="306605CC" w14:textId="2993F53F" w:rsidR="007F2784" w:rsidRPr="007F2784" w:rsidRDefault="007F2784" w:rsidP="007F2784">
            <w:pPr>
              <w:pStyle w:val="Paragraphedeliste"/>
              <w:widowControl w:val="0"/>
              <w:numPr>
                <w:ilvl w:val="0"/>
                <w:numId w:val="33"/>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retard dans la transmission du certificat de destruction ;</w:t>
            </w:r>
          </w:p>
          <w:p w14:paraId="5F9D6849" w14:textId="6AE88BA8" w:rsidR="007F2784" w:rsidRPr="007F2784" w:rsidRDefault="007F2784" w:rsidP="007F2784">
            <w:pPr>
              <w:pStyle w:val="Paragraphedeliste"/>
              <w:widowControl w:val="0"/>
              <w:numPr>
                <w:ilvl w:val="0"/>
                <w:numId w:val="33"/>
              </w:numPr>
              <w:autoSpaceDE w:val="0"/>
              <w:autoSpaceDN w:val="0"/>
              <w:adjustRightInd w:val="0"/>
              <w:spacing w:before="60" w:after="60" w:line="240" w:lineRule="auto"/>
              <w:ind w:right="88"/>
              <w:rPr>
                <w:rFonts w:ascii="Arial" w:hAnsi="Arial" w:cs="Arial"/>
                <w:color w:val="000000"/>
                <w:kern w:val="0"/>
                <w:sz w:val="18"/>
                <w:szCs w:val="18"/>
              </w:rPr>
            </w:pPr>
            <w:r w:rsidRPr="007F2784">
              <w:rPr>
                <w:rFonts w:ascii="Arial" w:hAnsi="Arial" w:cs="Arial"/>
                <w:color w:val="000000"/>
                <w:kern w:val="0"/>
                <w:sz w:val="18"/>
                <w:szCs w:val="18"/>
              </w:rPr>
              <w:t>De</w:t>
            </w:r>
            <w:r w:rsidR="00D23061" w:rsidRPr="007F2784">
              <w:rPr>
                <w:rFonts w:ascii="Arial" w:hAnsi="Arial" w:cs="Arial"/>
                <w:color w:val="000000"/>
                <w:kern w:val="0"/>
                <w:sz w:val="18"/>
                <w:szCs w:val="18"/>
              </w:rPr>
              <w:t xml:space="preserve"> retard dans la transmission de l'attestation de valorisation</w:t>
            </w:r>
          </w:p>
          <w:p w14:paraId="5FFC4D81" w14:textId="71D46E7D" w:rsidR="00D23061" w:rsidRPr="007F2784" w:rsidRDefault="007F2784" w:rsidP="007F2784">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Il</w:t>
            </w:r>
            <w:r w:rsidR="00D23061">
              <w:rPr>
                <w:rFonts w:ascii="Arial" w:hAnsi="Arial" w:cs="Arial"/>
                <w:color w:val="000000"/>
                <w:kern w:val="0"/>
                <w:sz w:val="18"/>
                <w:szCs w:val="18"/>
              </w:rPr>
              <w:t xml:space="preserve"> sera appliqué une pénalité </w:t>
            </w:r>
            <w:r>
              <w:rPr>
                <w:rFonts w:ascii="Arial" w:hAnsi="Arial" w:cs="Arial"/>
                <w:color w:val="000000"/>
                <w:kern w:val="0"/>
                <w:sz w:val="18"/>
                <w:szCs w:val="18"/>
              </w:rPr>
              <w:t xml:space="preserve">de </w:t>
            </w:r>
            <w:r w:rsidR="00D23061">
              <w:rPr>
                <w:rFonts w:ascii="Arial" w:hAnsi="Arial" w:cs="Arial"/>
                <w:b/>
                <w:bCs/>
                <w:color w:val="000000"/>
                <w:kern w:val="0"/>
                <w:sz w:val="18"/>
                <w:szCs w:val="18"/>
              </w:rPr>
              <w:t>50,00</w:t>
            </w:r>
            <w:r w:rsidR="00D23061">
              <w:rPr>
                <w:rFonts w:ascii="Arial" w:hAnsi="Arial" w:cs="Arial"/>
                <w:color w:val="000000"/>
                <w:kern w:val="0"/>
                <w:sz w:val="18"/>
                <w:szCs w:val="18"/>
              </w:rPr>
              <w:t xml:space="preserve"> €</w:t>
            </w:r>
            <w:r>
              <w:rPr>
                <w:rFonts w:ascii="Arial" w:hAnsi="Arial" w:cs="Arial"/>
                <w:color w:val="000000"/>
                <w:kern w:val="0"/>
                <w:sz w:val="18"/>
                <w:szCs w:val="18"/>
              </w:rPr>
              <w:t xml:space="preserve"> par jours ouvrés de retard</w:t>
            </w:r>
          </w:p>
        </w:tc>
      </w:tr>
    </w:tbl>
    <w:p w14:paraId="5549EBC6"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0FE6DF87" w14:textId="77777777" w:rsidR="00D23061" w:rsidRDefault="00D23061">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kern w:val="0"/>
        </w:rPr>
      </w:pPr>
      <w:r>
        <w:rPr>
          <w:rFonts w:ascii="Arial" w:hAnsi="Arial" w:cs="Arial"/>
          <w:b/>
          <w:bCs/>
          <w:color w:val="4128B2"/>
          <w:kern w:val="0"/>
        </w:rPr>
        <w:t>Autres stipulations</w:t>
      </w:r>
    </w:p>
    <w:p w14:paraId="2719F44B"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Exécution de la prestation aux frais et risques du titulaire :</w:t>
      </w:r>
    </w:p>
    <w:p w14:paraId="29BDA834"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dispositions de l'article 45 du CCAG s'appliquent. En cas de non-exécution ou mauvaise exécution des prestations prévues au contrat après mise en demeure restée sans effet, ou en cas de décision de résiliation du contrat et si cette décision le mentionne, l'acheteur peut faire procéder par un tiers à l'exécution des prestations, aux frais et risques du titulaire. Cette décision est notifiée au titulaire par l'acheteur.</w:t>
      </w:r>
    </w:p>
    <w:p w14:paraId="6BEAAD40"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 contrat passé avec le tiers est transmis au titulaire pour information. Ce dernier ne peut pas prendre part à l'exécution de ce contrat de substitution mais est tenu de fournir toutes les informations utiles à sa bonne exécution.</w:t>
      </w:r>
    </w:p>
    <w:p w14:paraId="250572B4"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L'augmentation des dépenses par rapport au prix du présent contrat est à la charge du titulaire. La diminution des dépenses ne lui profite pas.</w:t>
      </w:r>
    </w:p>
    <w:p w14:paraId="64202865"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Règlement des différends :</w:t>
      </w:r>
    </w:p>
    <w:p w14:paraId="40BA940A"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Tout différend entre le titulaire et l'acheteur doit faire l'objet d'un mémoire en réclamation exposant les motifs et le cas échéant justification des montants réclamés. Ce mémoire est adressé dans les deux mois qui suivent le différend. L'acheteur dispose d'un délai de deux mois pour répondre.</w:t>
      </w:r>
    </w:p>
    <w:p w14:paraId="50CE2C4F"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Les parties peuvent soumettre les différends qui les opposent au Médiateur des entreprises (</w:t>
      </w:r>
      <w:hyperlink r:id="rId27" w:tgtFrame="_blank" w:history="1">
        <w:r>
          <w:rPr>
            <w:rFonts w:ascii="Arial" w:hAnsi="Arial" w:cs="Arial"/>
            <w:color w:val="0000FF"/>
            <w:kern w:val="0"/>
            <w:sz w:val="20"/>
            <w:szCs w:val="20"/>
          </w:rPr>
          <w:t>https://www.economie.gouv.fr/mediateur-des-entreprises</w:t>
        </w:r>
      </w:hyperlink>
      <w:r>
        <w:rPr>
          <w:rFonts w:ascii="Arial" w:hAnsi="Arial" w:cs="Arial"/>
          <w:color w:val="000000"/>
          <w:kern w:val="0"/>
          <w:sz w:val="20"/>
          <w:szCs w:val="20"/>
        </w:rPr>
        <w:t xml:space="preserve">), au Comité consultatif de règlement amiable </w:t>
      </w:r>
      <w:r>
        <w:rPr>
          <w:rFonts w:ascii="Arial" w:hAnsi="Arial" w:cs="Arial"/>
          <w:color w:val="000000"/>
          <w:kern w:val="0"/>
          <w:sz w:val="20"/>
          <w:szCs w:val="20"/>
        </w:rPr>
        <w:lastRenderedPageBreak/>
        <w:t xml:space="preserve">des litiges compétent (articles R2197-1 et suivant du Code de la commande publique) ou à la DREETS (anciennement DIRRECTE, </w:t>
      </w:r>
      <w:hyperlink r:id="rId28" w:tgtFrame="_blank" w:history="1">
        <w:r>
          <w:rPr>
            <w:rFonts w:ascii="Arial" w:hAnsi="Arial" w:cs="Arial"/>
            <w:color w:val="0000FF"/>
            <w:kern w:val="0"/>
            <w:sz w:val="20"/>
            <w:szCs w:val="20"/>
          </w:rPr>
          <w:t>https://dreets.gouv.fr/</w:t>
        </w:r>
      </w:hyperlink>
      <w:r>
        <w:rPr>
          <w:rFonts w:ascii="Arial" w:hAnsi="Arial" w:cs="Arial"/>
          <w:color w:val="000000"/>
          <w:kern w:val="0"/>
          <w:sz w:val="20"/>
          <w:szCs w:val="20"/>
        </w:rPr>
        <w:t>).</w:t>
      </w:r>
    </w:p>
    <w:p w14:paraId="1828EC3B"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Résiliation pour faute :</w:t>
      </w:r>
    </w:p>
    <w:p w14:paraId="74FB5F1C"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En cas de mauvaise exécution des prestations objet du contrat ou de non-respect des stipulations du contrat par le titulaire, l'acheteur peut résilier le contrat aux torts du titulaire et après mise en demeure restée sans effet pour les motifs prévus à l'article 41.1 du CCAG. Cette résiliation ne donne droit à aucune indemnisation du titulaire et n'éteint pas l'action éventuelle de l'acheteur en réparation des préjudices causés par la faute du titulaire.</w:t>
      </w:r>
    </w:p>
    <w:p w14:paraId="4A27D993"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 xml:space="preserve">Tribunal compétent </w:t>
      </w:r>
    </w:p>
    <w:p w14:paraId="75D2B783"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2FD71800"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En cas de litige le tribunal compétent est le suivant :</w:t>
      </w:r>
    </w:p>
    <w:p w14:paraId="69C071C4"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16D96E22"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2E62C07B"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Tribunal judiciaire de Seine et Marne</w:t>
      </w:r>
    </w:p>
    <w:p w14:paraId="1D7EF605"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2 Avenue du Général Leclerc</w:t>
      </w:r>
    </w:p>
    <w:p w14:paraId="2AB0CE4C"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77000 MELUN</w:t>
      </w:r>
    </w:p>
    <w:p w14:paraId="5BE70117"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Téléphone : 01 64 79 80 00</w:t>
      </w:r>
    </w:p>
    <w:p w14:paraId="4821B422"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Courriel : tj1-melun@justice.fr</w:t>
      </w:r>
    </w:p>
    <w:p w14:paraId="500861F4"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Site internet : http://www.justice.gouv.fr/</w:t>
      </w:r>
    </w:p>
    <w:p w14:paraId="38C0572E" w14:textId="77777777" w:rsidR="00D23061" w:rsidRDefault="00D23061" w:rsidP="0099267C">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45DD628B"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 xml:space="preserve">Les recours peuvent être déposés sur </w:t>
      </w:r>
      <w:hyperlink r:id="rId29" w:tgtFrame="_blank" w:history="1">
        <w:r>
          <w:rPr>
            <w:rFonts w:ascii="Arial" w:hAnsi="Arial" w:cs="Arial"/>
            <w:color w:val="0563C1"/>
            <w:kern w:val="0"/>
            <w:sz w:val="20"/>
            <w:szCs w:val="20"/>
            <w:u w:val="single"/>
          </w:rPr>
          <w:t>https://www.telerecours.fr/</w:t>
        </w:r>
      </w:hyperlink>
      <w:r>
        <w:rPr>
          <w:rFonts w:ascii="Arial" w:hAnsi="Arial" w:cs="Arial"/>
          <w:color w:val="000000"/>
          <w:kern w:val="0"/>
          <w:sz w:val="20"/>
          <w:szCs w:val="20"/>
        </w:rPr>
        <w:t xml:space="preserve"> ou adressés par courrier.</w:t>
      </w:r>
    </w:p>
    <w:p w14:paraId="591A3860" w14:textId="77777777" w:rsidR="00D23061" w:rsidRDefault="00D23061">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kern w:val="0"/>
        </w:rPr>
      </w:pPr>
      <w:bookmarkStart w:id="8" w:name="_Toc226537581"/>
      <w:bookmarkEnd w:id="8"/>
      <w:r>
        <w:rPr>
          <w:rFonts w:ascii="Arial" w:hAnsi="Arial" w:cs="Arial"/>
          <w:b/>
          <w:bCs/>
          <w:color w:val="4128B2"/>
          <w:kern w:val="0"/>
          <w:sz w:val="28"/>
          <w:szCs w:val="28"/>
        </w:rPr>
        <w:t>FIN DU CONTRAT</w:t>
      </w:r>
    </w:p>
    <w:p w14:paraId="5DF19875" w14:textId="77777777" w:rsidR="00D23061" w:rsidRDefault="00D23061">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kern w:val="0"/>
          <w:sz w:val="2"/>
          <w:szCs w:val="2"/>
        </w:rPr>
      </w:pPr>
    </w:p>
    <w:p w14:paraId="1872BBB0"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6E9417BE"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Résiliation pour motif d'intérêt général :</w:t>
      </w:r>
    </w:p>
    <w:p w14:paraId="425FC5D7" w14:textId="0B93A59E" w:rsidR="00D23061" w:rsidRDefault="0099267C">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À tout moment</w:t>
      </w:r>
      <w:r w:rsidR="00D23061">
        <w:rPr>
          <w:rFonts w:ascii="Arial" w:hAnsi="Arial" w:cs="Arial"/>
          <w:color w:val="000000"/>
          <w:kern w:val="0"/>
          <w:sz w:val="20"/>
          <w:szCs w:val="20"/>
        </w:rPr>
        <w:t xml:space="preserve"> l'acheteur peut résilier le contrat pour motif d'intérêt général. Par dérogation à l'article 42 du CCAG, cette résiliation n'ouvre droit à aucune indemnisation du titulaire.</w:t>
      </w:r>
    </w:p>
    <w:p w14:paraId="773A7546"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Certificat de bonne exécution :</w:t>
      </w:r>
    </w:p>
    <w:p w14:paraId="18B1F3D8" w14:textId="77777777" w:rsidR="00D23061" w:rsidRDefault="00D23061">
      <w:pPr>
        <w:widowControl w:val="0"/>
        <w:autoSpaceDE w:val="0"/>
        <w:autoSpaceDN w:val="0"/>
        <w:adjustRightInd w:val="0"/>
        <w:spacing w:before="120" w:after="120" w:line="240" w:lineRule="auto"/>
        <w:ind w:left="117"/>
        <w:jc w:val="both"/>
        <w:rPr>
          <w:rFonts w:ascii="Arial" w:hAnsi="Arial" w:cs="Arial"/>
          <w:kern w:val="0"/>
        </w:rPr>
      </w:pPr>
      <w:r>
        <w:rPr>
          <w:rFonts w:ascii="Arial" w:hAnsi="Arial" w:cs="Arial"/>
          <w:color w:val="000000"/>
          <w:kern w:val="0"/>
          <w:sz w:val="20"/>
          <w:szCs w:val="20"/>
        </w:rPr>
        <w:t>Si le contrat a été exécuté dans les délais et niveaux de qualité prévus au cahier des charges, l'acheteur peut, à la demande du titulaire, établir un certificat de bonne exécution du contrat à faire valoir sur sa candidature pour d'autres appels d'offres.</w:t>
      </w:r>
    </w:p>
    <w:p w14:paraId="3FD863AF" w14:textId="77777777" w:rsidR="00D23061" w:rsidRDefault="00D23061">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kern w:val="0"/>
        </w:rPr>
      </w:pPr>
      <w:r>
        <w:rPr>
          <w:rFonts w:ascii="Arial" w:hAnsi="Arial" w:cs="Arial"/>
          <w:b/>
          <w:bCs/>
          <w:color w:val="000000"/>
          <w:kern w:val="0"/>
          <w:sz w:val="20"/>
          <w:szCs w:val="20"/>
        </w:rPr>
        <w:t>Garantie :</w:t>
      </w:r>
    </w:p>
    <w:p w14:paraId="6B75119B" w14:textId="77777777" w:rsidR="00D23061" w:rsidRDefault="00D23061">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p w14:paraId="053149C5"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20"/>
          <w:szCs w:val="20"/>
        </w:rPr>
        <w:t>Les prestations ne font pas l’objet d’une garantie.</w:t>
      </w:r>
    </w:p>
    <w:p w14:paraId="4EE7B1C1"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tblInd w:w="14" w:type="dxa"/>
        <w:tblLayout w:type="fixed"/>
        <w:tblCellMar>
          <w:left w:w="0" w:type="dxa"/>
          <w:right w:w="0" w:type="dxa"/>
        </w:tblCellMar>
        <w:tblLook w:val="0000" w:firstRow="0" w:lastRow="0" w:firstColumn="0" w:lastColumn="0" w:noHBand="0" w:noVBand="0"/>
      </w:tblPr>
      <w:tblGrid>
        <w:gridCol w:w="9212"/>
      </w:tblGrid>
      <w:tr w:rsidR="00934611" w14:paraId="55F5EF8B" w14:textId="77777777">
        <w:tc>
          <w:tcPr>
            <w:tcW w:w="9212" w:type="dxa"/>
            <w:tcBorders>
              <w:top w:val="single" w:sz="4" w:space="0" w:color="D9D9D9"/>
              <w:left w:val="single" w:sz="4" w:space="0" w:color="D9D9D9"/>
              <w:bottom w:val="single" w:sz="4" w:space="0" w:color="D9D9D9"/>
              <w:right w:val="single" w:sz="4" w:space="0" w:color="D9D9D9"/>
            </w:tcBorders>
            <w:shd w:val="clear" w:color="auto" w:fill="4491D3"/>
          </w:tcPr>
          <w:p w14:paraId="299B12E1"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10"/>
                <w:szCs w:val="10"/>
              </w:rPr>
            </w:pPr>
          </w:p>
          <w:p w14:paraId="3D300C71"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b/>
                <w:bCs/>
                <w:color w:val="000000"/>
                <w:kern w:val="0"/>
                <w:sz w:val="20"/>
                <w:szCs w:val="20"/>
              </w:rPr>
            </w:pPr>
            <w:r>
              <w:rPr>
                <w:rFonts w:ascii="Arial" w:hAnsi="Arial" w:cs="Arial"/>
                <w:b/>
                <w:bCs/>
                <w:color w:val="000000"/>
                <w:kern w:val="0"/>
                <w:sz w:val="20"/>
                <w:szCs w:val="20"/>
              </w:rPr>
              <w:t xml:space="preserve">Liste des dérogations au CCAG </w:t>
            </w:r>
            <w:hyperlink r:id="rId30" w:tgtFrame="_blank" w:history="1">
              <w:r>
                <w:rPr>
                  <w:rFonts w:ascii="Arial" w:hAnsi="Arial" w:cs="Arial"/>
                  <w:b/>
                  <w:bCs/>
                  <w:color w:val="000000"/>
                  <w:kern w:val="0"/>
                  <w:sz w:val="20"/>
                  <w:szCs w:val="20"/>
                </w:rPr>
                <w:t>Fournitures courantes et services</w:t>
              </w:r>
            </w:hyperlink>
            <w:r>
              <w:rPr>
                <w:rFonts w:ascii="Arial" w:hAnsi="Arial" w:cs="Arial"/>
                <w:b/>
                <w:bCs/>
                <w:color w:val="000000"/>
                <w:kern w:val="0"/>
                <w:sz w:val="20"/>
                <w:szCs w:val="20"/>
              </w:rPr>
              <w:t> :</w:t>
            </w:r>
          </w:p>
          <w:p w14:paraId="775A288F"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p>
          <w:p w14:paraId="58D2EA29"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Durée et délai</w:t>
            </w:r>
            <w:r>
              <w:rPr>
                <w:rFonts w:ascii="Arial" w:hAnsi="Arial" w:cs="Arial"/>
                <w:color w:val="000000"/>
                <w:kern w:val="0"/>
                <w:sz w:val="20"/>
                <w:szCs w:val="20"/>
              </w:rPr>
              <w:t xml:space="preserve"> de l’article 4 du contrat déroge à l’article 13.1.1 du CCAG pour le point de départ</w:t>
            </w:r>
          </w:p>
          <w:p w14:paraId="2E6E1C9C"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Détermination du mois 0 en cas de négociation ou dialogue</w:t>
            </w:r>
            <w:r>
              <w:rPr>
                <w:rFonts w:ascii="Arial" w:hAnsi="Arial" w:cs="Arial"/>
                <w:color w:val="000000"/>
                <w:kern w:val="0"/>
                <w:sz w:val="20"/>
                <w:szCs w:val="20"/>
              </w:rPr>
              <w:t xml:space="preserve"> de l’article 5.1 du contrat déroge à l'article 10.2.4 du CCAG</w:t>
            </w:r>
          </w:p>
          <w:p w14:paraId="514C4DDC"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Pénalités pour retard</w:t>
            </w:r>
            <w:r>
              <w:rPr>
                <w:rFonts w:ascii="Arial" w:hAnsi="Arial" w:cs="Arial"/>
                <w:color w:val="000000"/>
                <w:kern w:val="0"/>
                <w:sz w:val="20"/>
                <w:szCs w:val="20"/>
              </w:rPr>
              <w:t xml:space="preserve"> de l’article 8.1 du contrat déroge à l’article 14.1.1 du CCAG</w:t>
            </w:r>
          </w:p>
          <w:p w14:paraId="7753CBCF"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Pénalités pour retard - observations préalables à l'application</w:t>
            </w:r>
            <w:r>
              <w:rPr>
                <w:rFonts w:ascii="Arial" w:hAnsi="Arial" w:cs="Arial"/>
                <w:color w:val="000000"/>
                <w:kern w:val="0"/>
                <w:sz w:val="20"/>
                <w:szCs w:val="20"/>
              </w:rPr>
              <w:t xml:space="preserve"> de l’article 8.1 du contrat déroge à l'article 14.1.1 du CCAG</w:t>
            </w:r>
          </w:p>
          <w:p w14:paraId="64BEAAB3"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Pénalités pour retard - plafonnement des montants (à commandes)</w:t>
            </w:r>
            <w:r>
              <w:rPr>
                <w:rFonts w:ascii="Arial" w:hAnsi="Arial" w:cs="Arial"/>
                <w:color w:val="000000"/>
                <w:kern w:val="0"/>
                <w:sz w:val="20"/>
                <w:szCs w:val="20"/>
              </w:rPr>
              <w:t xml:space="preserve"> de l’article 8.1 du contrat déroge à l'article 14.1.2 du CCAG</w:t>
            </w:r>
          </w:p>
          <w:p w14:paraId="01A78174"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Pénalités pour retard - seuil d'exonération</w:t>
            </w:r>
            <w:r>
              <w:rPr>
                <w:rFonts w:ascii="Arial" w:hAnsi="Arial" w:cs="Arial"/>
                <w:color w:val="000000"/>
                <w:kern w:val="0"/>
                <w:sz w:val="20"/>
                <w:szCs w:val="20"/>
              </w:rPr>
              <w:t xml:space="preserve"> de l’article 8.1 du contrat déroge à l'article 14.1.3 du CCAG</w:t>
            </w:r>
          </w:p>
          <w:p w14:paraId="121DEC40"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 xml:space="preserve">Délai de garantie </w:t>
            </w:r>
            <w:r>
              <w:rPr>
                <w:rFonts w:ascii="Arial" w:hAnsi="Arial" w:cs="Arial"/>
                <w:color w:val="000000"/>
                <w:kern w:val="0"/>
                <w:sz w:val="20"/>
                <w:szCs w:val="20"/>
              </w:rPr>
              <w:t>de l’article 9 du contrat déroge à l’article 33.1 du CCAG</w:t>
            </w:r>
          </w:p>
          <w:p w14:paraId="20FD1411"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La rubrique </w:t>
            </w:r>
            <w:r>
              <w:rPr>
                <w:rFonts w:ascii="Arial" w:hAnsi="Arial" w:cs="Arial"/>
                <w:i/>
                <w:iCs/>
                <w:color w:val="000000"/>
                <w:kern w:val="0"/>
                <w:sz w:val="20"/>
                <w:szCs w:val="20"/>
              </w:rPr>
              <w:t>Résiliation pour motif d'intérêt général</w:t>
            </w:r>
            <w:r>
              <w:rPr>
                <w:rFonts w:ascii="Arial" w:hAnsi="Arial" w:cs="Arial"/>
                <w:color w:val="000000"/>
                <w:kern w:val="0"/>
                <w:sz w:val="20"/>
                <w:szCs w:val="20"/>
              </w:rPr>
              <w:t xml:space="preserve"> de l’article 9 du contrat déroge à l'article 42 du CCAG</w:t>
            </w:r>
          </w:p>
          <w:p w14:paraId="27F793BA"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color w:val="000000"/>
                <w:kern w:val="0"/>
                <w:sz w:val="20"/>
                <w:szCs w:val="20"/>
              </w:rPr>
            </w:pPr>
            <w:r>
              <w:rPr>
                <w:rFonts w:ascii="Arial" w:hAnsi="Arial" w:cs="Arial"/>
                <w:color w:val="000000"/>
                <w:kern w:val="0"/>
                <w:sz w:val="20"/>
                <w:szCs w:val="20"/>
              </w:rPr>
              <w:t xml:space="preserve">Par dérogation à l'article 1.2 du CCAG, toute éventuelle dérogation mentionnée dans le présent document mais non rappelée dans la liste récapitulative qui précède s'applique </w:t>
            </w:r>
            <w:proofErr w:type="gramStart"/>
            <w:r>
              <w:rPr>
                <w:rFonts w:ascii="Arial" w:hAnsi="Arial" w:cs="Arial"/>
                <w:color w:val="000000"/>
                <w:kern w:val="0"/>
                <w:sz w:val="20"/>
                <w:szCs w:val="20"/>
              </w:rPr>
              <w:t>néanmoins.&amp;</w:t>
            </w:r>
            <w:proofErr w:type="gramEnd"/>
            <w:r>
              <w:rPr>
                <w:rFonts w:ascii="Arial" w:hAnsi="Arial" w:cs="Arial"/>
                <w:color w:val="000000"/>
                <w:kern w:val="0"/>
                <w:sz w:val="20"/>
                <w:szCs w:val="20"/>
              </w:rPr>
              <w:t>#65279;</w:t>
            </w:r>
          </w:p>
          <w:p w14:paraId="5FEB0399" w14:textId="77777777" w:rsidR="00D23061" w:rsidRDefault="00D23061">
            <w:pPr>
              <w:widowControl w:val="0"/>
              <w:tabs>
                <w:tab w:val="left" w:pos="392"/>
              </w:tabs>
              <w:autoSpaceDE w:val="0"/>
              <w:autoSpaceDN w:val="0"/>
              <w:adjustRightInd w:val="0"/>
              <w:spacing w:after="0" w:line="240" w:lineRule="auto"/>
              <w:ind w:left="108" w:right="96"/>
              <w:jc w:val="both"/>
              <w:rPr>
                <w:rFonts w:ascii="Arial" w:hAnsi="Arial" w:cs="Arial"/>
                <w:kern w:val="0"/>
              </w:rPr>
            </w:pPr>
            <w:r>
              <w:rPr>
                <w:rFonts w:ascii="Arial" w:hAnsi="Arial" w:cs="Arial"/>
                <w:color w:val="000000"/>
                <w:kern w:val="0"/>
                <w:sz w:val="10"/>
                <w:szCs w:val="10"/>
              </w:rPr>
              <w:t xml:space="preserve"> </w:t>
            </w:r>
          </w:p>
        </w:tc>
      </w:tr>
    </w:tbl>
    <w:p w14:paraId="56F37951" w14:textId="77777777" w:rsidR="00D23061" w:rsidRDefault="00D23061">
      <w:pPr>
        <w:widowControl w:val="0"/>
        <w:tabs>
          <w:tab w:val="left" w:pos="392"/>
        </w:tabs>
        <w:autoSpaceDE w:val="0"/>
        <w:autoSpaceDN w:val="0"/>
        <w:adjustRightInd w:val="0"/>
        <w:spacing w:after="0" w:line="240" w:lineRule="auto"/>
        <w:ind w:left="117" w:right="111"/>
        <w:jc w:val="both"/>
        <w:rPr>
          <w:rFonts w:ascii="Calibri" w:hAnsi="Calibri" w:cs="Calibri"/>
          <w:color w:val="000000"/>
          <w:kern w:val="0"/>
          <w:sz w:val="22"/>
          <w:szCs w:val="22"/>
        </w:rPr>
      </w:pPr>
    </w:p>
    <w:p w14:paraId="388957B5" w14:textId="77777777" w:rsidR="00D23061" w:rsidRDefault="00D23061">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sectPr w:rsidR="00D23061">
      <w:footerReference w:type="default" r:id="rId31"/>
      <w:headerReference w:type="first" r:id="rId32"/>
      <w:footerReference w:type="first" r:id="rId33"/>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EE2CD" w14:textId="77777777" w:rsidR="00D23061" w:rsidRDefault="00D23061">
      <w:pPr>
        <w:spacing w:after="0" w:line="240" w:lineRule="auto"/>
      </w:pPr>
      <w:r>
        <w:separator/>
      </w:r>
    </w:p>
  </w:endnote>
  <w:endnote w:type="continuationSeparator" w:id="0">
    <w:p w14:paraId="12B24496" w14:textId="77777777" w:rsidR="00D23061" w:rsidRDefault="00D23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934611" w14:paraId="52B05477" w14:textId="77777777">
      <w:tc>
        <w:tcPr>
          <w:tcW w:w="8330" w:type="dxa"/>
          <w:tcBorders>
            <w:top w:val="single" w:sz="4" w:space="0" w:color="4128B2"/>
            <w:left w:val="nil"/>
            <w:bottom w:val="nil"/>
            <w:right w:val="nil"/>
          </w:tcBorders>
          <w:shd w:val="clear" w:color="auto" w:fill="FFFFFF"/>
          <w:vAlign w:val="center"/>
        </w:tcPr>
        <w:p w14:paraId="378A84FB" w14:textId="77777777" w:rsidR="00D23061" w:rsidRDefault="00D23061">
          <w:pPr>
            <w:widowControl w:val="0"/>
            <w:tabs>
              <w:tab w:val="center" w:pos="4644"/>
              <w:tab w:val="right" w:pos="9180"/>
            </w:tabs>
            <w:autoSpaceDE w:val="0"/>
            <w:autoSpaceDN w:val="0"/>
            <w:adjustRightInd w:val="0"/>
            <w:spacing w:after="0" w:line="240" w:lineRule="auto"/>
            <w:ind w:left="108" w:right="98"/>
            <w:rPr>
              <w:rFonts w:ascii="Arial" w:hAnsi="Arial" w:cs="Arial"/>
              <w:kern w:val="0"/>
            </w:rPr>
          </w:pPr>
          <w:r>
            <w:rPr>
              <w:rFonts w:ascii="Arial" w:hAnsi="Arial" w:cs="Arial"/>
              <w:color w:val="5A5A5A"/>
              <w:kern w:val="0"/>
              <w:sz w:val="16"/>
              <w:szCs w:val="16"/>
            </w:rPr>
            <w:t>Consultation n°2026PA004</w:t>
          </w:r>
          <w:r>
            <w:rPr>
              <w:rFonts w:ascii="Arial" w:hAnsi="Arial" w:cs="Arial"/>
              <w:color w:val="5A5A5A"/>
              <w:kern w:val="0"/>
              <w:sz w:val="16"/>
              <w:szCs w:val="16"/>
            </w:rPr>
            <w:tab/>
            <w:t>CCA P</w:t>
          </w:r>
        </w:p>
      </w:tc>
      <w:tc>
        <w:tcPr>
          <w:tcW w:w="882" w:type="dxa"/>
          <w:tcBorders>
            <w:top w:val="single" w:sz="4" w:space="0" w:color="4128B2"/>
            <w:left w:val="nil"/>
            <w:bottom w:val="nil"/>
            <w:right w:val="nil"/>
          </w:tcBorders>
          <w:shd w:val="clear" w:color="auto" w:fill="4128B2"/>
          <w:vAlign w:val="center"/>
        </w:tcPr>
        <w:p w14:paraId="581C59DD" w14:textId="77777777" w:rsidR="00D23061" w:rsidRDefault="00D23061">
          <w:pPr>
            <w:widowControl w:val="0"/>
            <w:tabs>
              <w:tab w:val="center" w:pos="4644"/>
              <w:tab w:val="right" w:pos="9180"/>
            </w:tabs>
            <w:autoSpaceDE w:val="0"/>
            <w:autoSpaceDN w:val="0"/>
            <w:adjustRightInd w:val="0"/>
            <w:spacing w:after="0" w:line="240" w:lineRule="auto"/>
            <w:ind w:left="118" w:right="96"/>
            <w:jc w:val="center"/>
            <w:rPr>
              <w:rFonts w:ascii="Arial" w:hAnsi="Arial" w:cs="Arial"/>
              <w:kern w:val="0"/>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51A5499F" w14:textId="77777777" w:rsidR="00D23061" w:rsidRDefault="00D23061">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7876" w14:textId="77777777" w:rsidR="00D23061" w:rsidRDefault="00D23061">
    <w:pPr>
      <w:widowControl w:val="0"/>
      <w:autoSpaceDE w:val="0"/>
      <w:autoSpaceDN w:val="0"/>
      <w:adjustRightInd w:val="0"/>
      <w:spacing w:after="0" w:line="240" w:lineRule="auto"/>
      <w:rPr>
        <w:rFonts w:ascii="Arial" w:hAnsi="Arial" w:cs="Arial"/>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AF18" w14:textId="77777777" w:rsidR="00D23061" w:rsidRDefault="00D23061">
      <w:pPr>
        <w:spacing w:after="0" w:line="240" w:lineRule="auto"/>
      </w:pPr>
      <w:r>
        <w:separator/>
      </w:r>
    </w:p>
  </w:footnote>
  <w:footnote w:type="continuationSeparator" w:id="0">
    <w:p w14:paraId="2419C2DC" w14:textId="77777777" w:rsidR="00D23061" w:rsidRDefault="00D230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6711A" w14:textId="77777777" w:rsidR="00D23061" w:rsidRDefault="00D23061">
    <w:pPr>
      <w:widowControl w:val="0"/>
      <w:autoSpaceDE w:val="0"/>
      <w:autoSpaceDN w:val="0"/>
      <w:adjustRightInd w:val="0"/>
      <w:spacing w:after="0" w:line="240" w:lineRule="auto"/>
      <w:rPr>
        <w:rFonts w:ascii="Arial" w:hAnsi="Arial" w:cs="Arial"/>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2E0"/>
    <w:multiLevelType w:val="multilevel"/>
    <w:tmpl w:val="FFFFFFFF"/>
    <w:lvl w:ilvl="0">
      <w:start w:val="1"/>
      <w:numFmt w:val="bullet"/>
      <w:lvlText w:val="■"/>
      <w:lvlJc w:val="left"/>
      <w:pPr>
        <w:tabs>
          <w:tab w:val="num" w:pos="392"/>
        </w:tabs>
        <w:ind w:left="822" w:hanging="360"/>
      </w:pPr>
      <w:rPr>
        <w:rFonts w:ascii="Century Gothic" w:hAnsi="Century Gothic" w:cs="Century Gothic"/>
        <w:b/>
        <w:bCs/>
        <w:color w:val="C038CE"/>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095088"/>
    <w:multiLevelType w:val="multilevel"/>
    <w:tmpl w:val="FFFFFFFF"/>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2" w15:restartNumberingAfterBreak="0">
    <w:nsid w:val="03E63146"/>
    <w:multiLevelType w:val="multilevel"/>
    <w:tmpl w:val="FFFFFFF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3"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4128B2"/>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5" w15:restartNumberingAfterBreak="0">
    <w:nsid w:val="2D095F2C"/>
    <w:multiLevelType w:val="hybridMultilevel"/>
    <w:tmpl w:val="DD50DD56"/>
    <w:lvl w:ilvl="0" w:tplc="4F9805B6">
      <w:start w:val="1"/>
      <w:numFmt w:val="bullet"/>
      <w:lvlText w:val="n"/>
      <w:lvlJc w:val="left"/>
      <w:pPr>
        <w:ind w:left="844" w:hanging="360"/>
      </w:pPr>
      <w:rPr>
        <w:rFonts w:ascii="Wingdings" w:hAnsi="Wingdings" w:hint="default"/>
        <w:color w:val="FF00FF"/>
      </w:rPr>
    </w:lvl>
    <w:lvl w:ilvl="1" w:tplc="040C0003" w:tentative="1">
      <w:start w:val="1"/>
      <w:numFmt w:val="bullet"/>
      <w:lvlText w:val="o"/>
      <w:lvlJc w:val="left"/>
      <w:pPr>
        <w:ind w:left="1564" w:hanging="360"/>
      </w:pPr>
      <w:rPr>
        <w:rFonts w:ascii="Courier New" w:hAnsi="Courier New" w:cs="Courier New" w:hint="default"/>
      </w:rPr>
    </w:lvl>
    <w:lvl w:ilvl="2" w:tplc="040C0005" w:tentative="1">
      <w:start w:val="1"/>
      <w:numFmt w:val="bullet"/>
      <w:lvlText w:val=""/>
      <w:lvlJc w:val="left"/>
      <w:pPr>
        <w:ind w:left="2284" w:hanging="360"/>
      </w:pPr>
      <w:rPr>
        <w:rFonts w:ascii="Wingdings" w:hAnsi="Wingdings" w:hint="default"/>
      </w:rPr>
    </w:lvl>
    <w:lvl w:ilvl="3" w:tplc="040C0001" w:tentative="1">
      <w:start w:val="1"/>
      <w:numFmt w:val="bullet"/>
      <w:lvlText w:val=""/>
      <w:lvlJc w:val="left"/>
      <w:pPr>
        <w:ind w:left="3004" w:hanging="360"/>
      </w:pPr>
      <w:rPr>
        <w:rFonts w:ascii="Symbol" w:hAnsi="Symbol" w:hint="default"/>
      </w:rPr>
    </w:lvl>
    <w:lvl w:ilvl="4" w:tplc="040C0003" w:tentative="1">
      <w:start w:val="1"/>
      <w:numFmt w:val="bullet"/>
      <w:lvlText w:val="o"/>
      <w:lvlJc w:val="left"/>
      <w:pPr>
        <w:ind w:left="3724" w:hanging="360"/>
      </w:pPr>
      <w:rPr>
        <w:rFonts w:ascii="Courier New" w:hAnsi="Courier New" w:cs="Courier New" w:hint="default"/>
      </w:rPr>
    </w:lvl>
    <w:lvl w:ilvl="5" w:tplc="040C0005" w:tentative="1">
      <w:start w:val="1"/>
      <w:numFmt w:val="bullet"/>
      <w:lvlText w:val=""/>
      <w:lvlJc w:val="left"/>
      <w:pPr>
        <w:ind w:left="4444" w:hanging="360"/>
      </w:pPr>
      <w:rPr>
        <w:rFonts w:ascii="Wingdings" w:hAnsi="Wingdings" w:hint="default"/>
      </w:rPr>
    </w:lvl>
    <w:lvl w:ilvl="6" w:tplc="040C0001" w:tentative="1">
      <w:start w:val="1"/>
      <w:numFmt w:val="bullet"/>
      <w:lvlText w:val=""/>
      <w:lvlJc w:val="left"/>
      <w:pPr>
        <w:ind w:left="5164" w:hanging="360"/>
      </w:pPr>
      <w:rPr>
        <w:rFonts w:ascii="Symbol" w:hAnsi="Symbol" w:hint="default"/>
      </w:rPr>
    </w:lvl>
    <w:lvl w:ilvl="7" w:tplc="040C0003" w:tentative="1">
      <w:start w:val="1"/>
      <w:numFmt w:val="bullet"/>
      <w:lvlText w:val="o"/>
      <w:lvlJc w:val="left"/>
      <w:pPr>
        <w:ind w:left="5884" w:hanging="360"/>
      </w:pPr>
      <w:rPr>
        <w:rFonts w:ascii="Courier New" w:hAnsi="Courier New" w:cs="Courier New" w:hint="default"/>
      </w:rPr>
    </w:lvl>
    <w:lvl w:ilvl="8" w:tplc="040C0005" w:tentative="1">
      <w:start w:val="1"/>
      <w:numFmt w:val="bullet"/>
      <w:lvlText w:val=""/>
      <w:lvlJc w:val="left"/>
      <w:pPr>
        <w:ind w:left="6604" w:hanging="360"/>
      </w:pPr>
      <w:rPr>
        <w:rFonts w:ascii="Wingdings" w:hAnsi="Wingdings" w:hint="default"/>
      </w:rPr>
    </w:lvl>
  </w:abstractNum>
  <w:abstractNum w:abstractNumId="6" w15:restartNumberingAfterBreak="0">
    <w:nsid w:val="57EF3429"/>
    <w:multiLevelType w:val="hybridMultilevel"/>
    <w:tmpl w:val="963029A6"/>
    <w:lvl w:ilvl="0" w:tplc="4F9805B6">
      <w:start w:val="1"/>
      <w:numFmt w:val="bullet"/>
      <w:lvlText w:val="n"/>
      <w:lvlJc w:val="left"/>
      <w:pPr>
        <w:ind w:left="844" w:hanging="360"/>
      </w:pPr>
      <w:rPr>
        <w:rFonts w:ascii="Wingdings" w:hAnsi="Wingdings" w:hint="default"/>
        <w:color w:val="FF00FF"/>
      </w:rPr>
    </w:lvl>
    <w:lvl w:ilvl="1" w:tplc="040C0003" w:tentative="1">
      <w:start w:val="1"/>
      <w:numFmt w:val="bullet"/>
      <w:lvlText w:val="o"/>
      <w:lvlJc w:val="left"/>
      <w:pPr>
        <w:ind w:left="1564" w:hanging="360"/>
      </w:pPr>
      <w:rPr>
        <w:rFonts w:ascii="Courier New" w:hAnsi="Courier New" w:cs="Courier New" w:hint="default"/>
      </w:rPr>
    </w:lvl>
    <w:lvl w:ilvl="2" w:tplc="040C0005" w:tentative="1">
      <w:start w:val="1"/>
      <w:numFmt w:val="bullet"/>
      <w:lvlText w:val=""/>
      <w:lvlJc w:val="left"/>
      <w:pPr>
        <w:ind w:left="2284" w:hanging="360"/>
      </w:pPr>
      <w:rPr>
        <w:rFonts w:ascii="Wingdings" w:hAnsi="Wingdings" w:hint="default"/>
      </w:rPr>
    </w:lvl>
    <w:lvl w:ilvl="3" w:tplc="040C0001" w:tentative="1">
      <w:start w:val="1"/>
      <w:numFmt w:val="bullet"/>
      <w:lvlText w:val=""/>
      <w:lvlJc w:val="left"/>
      <w:pPr>
        <w:ind w:left="3004" w:hanging="360"/>
      </w:pPr>
      <w:rPr>
        <w:rFonts w:ascii="Symbol" w:hAnsi="Symbol" w:hint="default"/>
      </w:rPr>
    </w:lvl>
    <w:lvl w:ilvl="4" w:tplc="040C0003" w:tentative="1">
      <w:start w:val="1"/>
      <w:numFmt w:val="bullet"/>
      <w:lvlText w:val="o"/>
      <w:lvlJc w:val="left"/>
      <w:pPr>
        <w:ind w:left="3724" w:hanging="360"/>
      </w:pPr>
      <w:rPr>
        <w:rFonts w:ascii="Courier New" w:hAnsi="Courier New" w:cs="Courier New" w:hint="default"/>
      </w:rPr>
    </w:lvl>
    <w:lvl w:ilvl="5" w:tplc="040C0005" w:tentative="1">
      <w:start w:val="1"/>
      <w:numFmt w:val="bullet"/>
      <w:lvlText w:val=""/>
      <w:lvlJc w:val="left"/>
      <w:pPr>
        <w:ind w:left="4444" w:hanging="360"/>
      </w:pPr>
      <w:rPr>
        <w:rFonts w:ascii="Wingdings" w:hAnsi="Wingdings" w:hint="default"/>
      </w:rPr>
    </w:lvl>
    <w:lvl w:ilvl="6" w:tplc="040C0001" w:tentative="1">
      <w:start w:val="1"/>
      <w:numFmt w:val="bullet"/>
      <w:lvlText w:val=""/>
      <w:lvlJc w:val="left"/>
      <w:pPr>
        <w:ind w:left="5164" w:hanging="360"/>
      </w:pPr>
      <w:rPr>
        <w:rFonts w:ascii="Symbol" w:hAnsi="Symbol" w:hint="default"/>
      </w:rPr>
    </w:lvl>
    <w:lvl w:ilvl="7" w:tplc="040C0003" w:tentative="1">
      <w:start w:val="1"/>
      <w:numFmt w:val="bullet"/>
      <w:lvlText w:val="o"/>
      <w:lvlJc w:val="left"/>
      <w:pPr>
        <w:ind w:left="5884" w:hanging="360"/>
      </w:pPr>
      <w:rPr>
        <w:rFonts w:ascii="Courier New" w:hAnsi="Courier New" w:cs="Courier New" w:hint="default"/>
      </w:rPr>
    </w:lvl>
    <w:lvl w:ilvl="8" w:tplc="040C0005" w:tentative="1">
      <w:start w:val="1"/>
      <w:numFmt w:val="bullet"/>
      <w:lvlText w:val=""/>
      <w:lvlJc w:val="left"/>
      <w:pPr>
        <w:ind w:left="6604" w:hanging="360"/>
      </w:pPr>
      <w:rPr>
        <w:rFonts w:ascii="Wingdings" w:hAnsi="Wingdings" w:hint="default"/>
      </w:rPr>
    </w:lvl>
  </w:abstractNum>
  <w:abstractNum w:abstractNumId="7" w15:restartNumberingAfterBreak="0">
    <w:nsid w:val="586A25CB"/>
    <w:multiLevelType w:val="hybridMultilevel"/>
    <w:tmpl w:val="269A2DEE"/>
    <w:lvl w:ilvl="0" w:tplc="4F9805B6">
      <w:start w:val="1"/>
      <w:numFmt w:val="bullet"/>
      <w:lvlText w:val="n"/>
      <w:lvlJc w:val="left"/>
      <w:pPr>
        <w:ind w:left="844" w:hanging="360"/>
      </w:pPr>
      <w:rPr>
        <w:rFonts w:ascii="Wingdings" w:hAnsi="Wingdings" w:hint="default"/>
        <w:color w:val="FF00FF"/>
      </w:rPr>
    </w:lvl>
    <w:lvl w:ilvl="1" w:tplc="040C0003" w:tentative="1">
      <w:start w:val="1"/>
      <w:numFmt w:val="bullet"/>
      <w:lvlText w:val="o"/>
      <w:lvlJc w:val="left"/>
      <w:pPr>
        <w:ind w:left="1564" w:hanging="360"/>
      </w:pPr>
      <w:rPr>
        <w:rFonts w:ascii="Courier New" w:hAnsi="Courier New" w:cs="Courier New" w:hint="default"/>
      </w:rPr>
    </w:lvl>
    <w:lvl w:ilvl="2" w:tplc="040C0005" w:tentative="1">
      <w:start w:val="1"/>
      <w:numFmt w:val="bullet"/>
      <w:lvlText w:val=""/>
      <w:lvlJc w:val="left"/>
      <w:pPr>
        <w:ind w:left="2284" w:hanging="360"/>
      </w:pPr>
      <w:rPr>
        <w:rFonts w:ascii="Wingdings" w:hAnsi="Wingdings" w:hint="default"/>
      </w:rPr>
    </w:lvl>
    <w:lvl w:ilvl="3" w:tplc="040C0001" w:tentative="1">
      <w:start w:val="1"/>
      <w:numFmt w:val="bullet"/>
      <w:lvlText w:val=""/>
      <w:lvlJc w:val="left"/>
      <w:pPr>
        <w:ind w:left="3004" w:hanging="360"/>
      </w:pPr>
      <w:rPr>
        <w:rFonts w:ascii="Symbol" w:hAnsi="Symbol" w:hint="default"/>
      </w:rPr>
    </w:lvl>
    <w:lvl w:ilvl="4" w:tplc="040C0003" w:tentative="1">
      <w:start w:val="1"/>
      <w:numFmt w:val="bullet"/>
      <w:lvlText w:val="o"/>
      <w:lvlJc w:val="left"/>
      <w:pPr>
        <w:ind w:left="3724" w:hanging="360"/>
      </w:pPr>
      <w:rPr>
        <w:rFonts w:ascii="Courier New" w:hAnsi="Courier New" w:cs="Courier New" w:hint="default"/>
      </w:rPr>
    </w:lvl>
    <w:lvl w:ilvl="5" w:tplc="040C0005" w:tentative="1">
      <w:start w:val="1"/>
      <w:numFmt w:val="bullet"/>
      <w:lvlText w:val=""/>
      <w:lvlJc w:val="left"/>
      <w:pPr>
        <w:ind w:left="4444" w:hanging="360"/>
      </w:pPr>
      <w:rPr>
        <w:rFonts w:ascii="Wingdings" w:hAnsi="Wingdings" w:hint="default"/>
      </w:rPr>
    </w:lvl>
    <w:lvl w:ilvl="6" w:tplc="040C0001" w:tentative="1">
      <w:start w:val="1"/>
      <w:numFmt w:val="bullet"/>
      <w:lvlText w:val=""/>
      <w:lvlJc w:val="left"/>
      <w:pPr>
        <w:ind w:left="5164" w:hanging="360"/>
      </w:pPr>
      <w:rPr>
        <w:rFonts w:ascii="Symbol" w:hAnsi="Symbol" w:hint="default"/>
      </w:rPr>
    </w:lvl>
    <w:lvl w:ilvl="7" w:tplc="040C0003" w:tentative="1">
      <w:start w:val="1"/>
      <w:numFmt w:val="bullet"/>
      <w:lvlText w:val="o"/>
      <w:lvlJc w:val="left"/>
      <w:pPr>
        <w:ind w:left="5884" w:hanging="360"/>
      </w:pPr>
      <w:rPr>
        <w:rFonts w:ascii="Courier New" w:hAnsi="Courier New" w:cs="Courier New" w:hint="default"/>
      </w:rPr>
    </w:lvl>
    <w:lvl w:ilvl="8" w:tplc="040C0005" w:tentative="1">
      <w:start w:val="1"/>
      <w:numFmt w:val="bullet"/>
      <w:lvlText w:val=""/>
      <w:lvlJc w:val="left"/>
      <w:pPr>
        <w:ind w:left="6604" w:hanging="360"/>
      </w:pPr>
      <w:rPr>
        <w:rFonts w:ascii="Wingdings" w:hAnsi="Wingdings" w:hint="default"/>
      </w:rPr>
    </w:lvl>
  </w:abstractNum>
  <w:abstractNum w:abstractNumId="8" w15:restartNumberingAfterBreak="0">
    <w:nsid w:val="589B6DAA"/>
    <w:multiLevelType w:val="hybridMultilevel"/>
    <w:tmpl w:val="D6168356"/>
    <w:lvl w:ilvl="0" w:tplc="4F9805B6">
      <w:start w:val="1"/>
      <w:numFmt w:val="bullet"/>
      <w:lvlText w:val="n"/>
      <w:lvlJc w:val="left"/>
      <w:pPr>
        <w:ind w:left="844" w:hanging="360"/>
      </w:pPr>
      <w:rPr>
        <w:rFonts w:ascii="Wingdings" w:hAnsi="Wingdings" w:hint="default"/>
        <w:color w:val="FF00FF"/>
      </w:rPr>
    </w:lvl>
    <w:lvl w:ilvl="1" w:tplc="040C0003" w:tentative="1">
      <w:start w:val="1"/>
      <w:numFmt w:val="bullet"/>
      <w:lvlText w:val="o"/>
      <w:lvlJc w:val="left"/>
      <w:pPr>
        <w:ind w:left="1564" w:hanging="360"/>
      </w:pPr>
      <w:rPr>
        <w:rFonts w:ascii="Courier New" w:hAnsi="Courier New" w:cs="Courier New" w:hint="default"/>
      </w:rPr>
    </w:lvl>
    <w:lvl w:ilvl="2" w:tplc="040C0005" w:tentative="1">
      <w:start w:val="1"/>
      <w:numFmt w:val="bullet"/>
      <w:lvlText w:val=""/>
      <w:lvlJc w:val="left"/>
      <w:pPr>
        <w:ind w:left="2284" w:hanging="360"/>
      </w:pPr>
      <w:rPr>
        <w:rFonts w:ascii="Wingdings" w:hAnsi="Wingdings" w:hint="default"/>
      </w:rPr>
    </w:lvl>
    <w:lvl w:ilvl="3" w:tplc="040C0001" w:tentative="1">
      <w:start w:val="1"/>
      <w:numFmt w:val="bullet"/>
      <w:lvlText w:val=""/>
      <w:lvlJc w:val="left"/>
      <w:pPr>
        <w:ind w:left="3004" w:hanging="360"/>
      </w:pPr>
      <w:rPr>
        <w:rFonts w:ascii="Symbol" w:hAnsi="Symbol" w:hint="default"/>
      </w:rPr>
    </w:lvl>
    <w:lvl w:ilvl="4" w:tplc="040C0003" w:tentative="1">
      <w:start w:val="1"/>
      <w:numFmt w:val="bullet"/>
      <w:lvlText w:val="o"/>
      <w:lvlJc w:val="left"/>
      <w:pPr>
        <w:ind w:left="3724" w:hanging="360"/>
      </w:pPr>
      <w:rPr>
        <w:rFonts w:ascii="Courier New" w:hAnsi="Courier New" w:cs="Courier New" w:hint="default"/>
      </w:rPr>
    </w:lvl>
    <w:lvl w:ilvl="5" w:tplc="040C0005" w:tentative="1">
      <w:start w:val="1"/>
      <w:numFmt w:val="bullet"/>
      <w:lvlText w:val=""/>
      <w:lvlJc w:val="left"/>
      <w:pPr>
        <w:ind w:left="4444" w:hanging="360"/>
      </w:pPr>
      <w:rPr>
        <w:rFonts w:ascii="Wingdings" w:hAnsi="Wingdings" w:hint="default"/>
      </w:rPr>
    </w:lvl>
    <w:lvl w:ilvl="6" w:tplc="040C0001" w:tentative="1">
      <w:start w:val="1"/>
      <w:numFmt w:val="bullet"/>
      <w:lvlText w:val=""/>
      <w:lvlJc w:val="left"/>
      <w:pPr>
        <w:ind w:left="5164" w:hanging="360"/>
      </w:pPr>
      <w:rPr>
        <w:rFonts w:ascii="Symbol" w:hAnsi="Symbol" w:hint="default"/>
      </w:rPr>
    </w:lvl>
    <w:lvl w:ilvl="7" w:tplc="040C0003" w:tentative="1">
      <w:start w:val="1"/>
      <w:numFmt w:val="bullet"/>
      <w:lvlText w:val="o"/>
      <w:lvlJc w:val="left"/>
      <w:pPr>
        <w:ind w:left="5884" w:hanging="360"/>
      </w:pPr>
      <w:rPr>
        <w:rFonts w:ascii="Courier New" w:hAnsi="Courier New" w:cs="Courier New" w:hint="default"/>
      </w:rPr>
    </w:lvl>
    <w:lvl w:ilvl="8" w:tplc="040C0005" w:tentative="1">
      <w:start w:val="1"/>
      <w:numFmt w:val="bullet"/>
      <w:lvlText w:val=""/>
      <w:lvlJc w:val="left"/>
      <w:pPr>
        <w:ind w:left="6604" w:hanging="360"/>
      </w:pPr>
      <w:rPr>
        <w:rFonts w:ascii="Wingdings" w:hAnsi="Wingdings" w:hint="default"/>
      </w:rPr>
    </w:lvl>
  </w:abstractNum>
  <w:abstractNum w:abstractNumId="9" w15:restartNumberingAfterBreak="0">
    <w:nsid w:val="63E22DDB"/>
    <w:multiLevelType w:val="hybridMultilevel"/>
    <w:tmpl w:val="B4DCDD20"/>
    <w:lvl w:ilvl="0" w:tplc="040C0001">
      <w:start w:val="1"/>
      <w:numFmt w:val="bullet"/>
      <w:lvlText w:val=""/>
      <w:lvlJc w:val="left"/>
      <w:pPr>
        <w:ind w:left="844" w:hanging="360"/>
      </w:pPr>
      <w:rPr>
        <w:rFonts w:ascii="Symbol" w:hAnsi="Symbol" w:hint="default"/>
      </w:rPr>
    </w:lvl>
    <w:lvl w:ilvl="1" w:tplc="040C0003" w:tentative="1">
      <w:start w:val="1"/>
      <w:numFmt w:val="bullet"/>
      <w:lvlText w:val="o"/>
      <w:lvlJc w:val="left"/>
      <w:pPr>
        <w:ind w:left="1564" w:hanging="360"/>
      </w:pPr>
      <w:rPr>
        <w:rFonts w:ascii="Courier New" w:hAnsi="Courier New" w:cs="Courier New" w:hint="default"/>
      </w:rPr>
    </w:lvl>
    <w:lvl w:ilvl="2" w:tplc="040C0005" w:tentative="1">
      <w:start w:val="1"/>
      <w:numFmt w:val="bullet"/>
      <w:lvlText w:val=""/>
      <w:lvlJc w:val="left"/>
      <w:pPr>
        <w:ind w:left="2284" w:hanging="360"/>
      </w:pPr>
      <w:rPr>
        <w:rFonts w:ascii="Wingdings" w:hAnsi="Wingdings" w:hint="default"/>
      </w:rPr>
    </w:lvl>
    <w:lvl w:ilvl="3" w:tplc="040C0001" w:tentative="1">
      <w:start w:val="1"/>
      <w:numFmt w:val="bullet"/>
      <w:lvlText w:val=""/>
      <w:lvlJc w:val="left"/>
      <w:pPr>
        <w:ind w:left="3004" w:hanging="360"/>
      </w:pPr>
      <w:rPr>
        <w:rFonts w:ascii="Symbol" w:hAnsi="Symbol" w:hint="default"/>
      </w:rPr>
    </w:lvl>
    <w:lvl w:ilvl="4" w:tplc="040C0003" w:tentative="1">
      <w:start w:val="1"/>
      <w:numFmt w:val="bullet"/>
      <w:lvlText w:val="o"/>
      <w:lvlJc w:val="left"/>
      <w:pPr>
        <w:ind w:left="3724" w:hanging="360"/>
      </w:pPr>
      <w:rPr>
        <w:rFonts w:ascii="Courier New" w:hAnsi="Courier New" w:cs="Courier New" w:hint="default"/>
      </w:rPr>
    </w:lvl>
    <w:lvl w:ilvl="5" w:tplc="040C0005" w:tentative="1">
      <w:start w:val="1"/>
      <w:numFmt w:val="bullet"/>
      <w:lvlText w:val=""/>
      <w:lvlJc w:val="left"/>
      <w:pPr>
        <w:ind w:left="4444" w:hanging="360"/>
      </w:pPr>
      <w:rPr>
        <w:rFonts w:ascii="Wingdings" w:hAnsi="Wingdings" w:hint="default"/>
      </w:rPr>
    </w:lvl>
    <w:lvl w:ilvl="6" w:tplc="040C0001" w:tentative="1">
      <w:start w:val="1"/>
      <w:numFmt w:val="bullet"/>
      <w:lvlText w:val=""/>
      <w:lvlJc w:val="left"/>
      <w:pPr>
        <w:ind w:left="5164" w:hanging="360"/>
      </w:pPr>
      <w:rPr>
        <w:rFonts w:ascii="Symbol" w:hAnsi="Symbol" w:hint="default"/>
      </w:rPr>
    </w:lvl>
    <w:lvl w:ilvl="7" w:tplc="040C0003" w:tentative="1">
      <w:start w:val="1"/>
      <w:numFmt w:val="bullet"/>
      <w:lvlText w:val="o"/>
      <w:lvlJc w:val="left"/>
      <w:pPr>
        <w:ind w:left="5884" w:hanging="360"/>
      </w:pPr>
      <w:rPr>
        <w:rFonts w:ascii="Courier New" w:hAnsi="Courier New" w:cs="Courier New" w:hint="default"/>
      </w:rPr>
    </w:lvl>
    <w:lvl w:ilvl="8" w:tplc="040C0005" w:tentative="1">
      <w:start w:val="1"/>
      <w:numFmt w:val="bullet"/>
      <w:lvlText w:val=""/>
      <w:lvlJc w:val="left"/>
      <w:pPr>
        <w:ind w:left="6604" w:hanging="360"/>
      </w:pPr>
      <w:rPr>
        <w:rFonts w:ascii="Wingdings" w:hAnsi="Wingdings" w:hint="default"/>
      </w:rPr>
    </w:lvl>
  </w:abstractNum>
  <w:abstractNum w:abstractNumId="10" w15:restartNumberingAfterBreak="0">
    <w:nsid w:val="6C666123"/>
    <w:multiLevelType w:val="multilevel"/>
    <w:tmpl w:val="FFFFFFFF"/>
    <w:lvl w:ilvl="0">
      <w:start w:val="1"/>
      <w:numFmt w:val="decimal"/>
      <w:lvlText w:val="%1."/>
      <w:lvlJc w:val="left"/>
      <w:pPr>
        <w:tabs>
          <w:tab w:val="num" w:pos="108"/>
        </w:tabs>
        <w:ind w:left="465" w:hanging="426"/>
      </w:pPr>
      <w:rPr>
        <w:rFonts w:ascii="Arial" w:hAnsi="Arial" w:cs="Arial"/>
        <w:b/>
        <w:bCs/>
        <w:color w:val="4128B2"/>
        <w:sz w:val="32"/>
        <w:szCs w:val="32"/>
      </w:rPr>
    </w:lvl>
    <w:lvl w:ilvl="1">
      <w:start w:val="1"/>
      <w:numFmt w:val="decimal"/>
      <w:lvlText w:val="%1.%2."/>
      <w:lvlJc w:val="left"/>
      <w:pPr>
        <w:tabs>
          <w:tab w:val="num" w:pos="1101"/>
        </w:tabs>
        <w:ind w:left="822" w:hanging="357"/>
      </w:pPr>
      <w:rPr>
        <w:rFonts w:ascii="Arial" w:hAnsi="Arial" w:cs="Arial"/>
        <w:b/>
        <w:bCs/>
        <w:color w:val="4128B2"/>
        <w:sz w:val="24"/>
        <w:szCs w:val="24"/>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1"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s="Century Gothic"/>
        <w:color w:val="C038CE"/>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num w:numId="1" w16cid:durableId="783425196">
    <w:abstractNumId w:val="10"/>
  </w:num>
  <w:num w:numId="2" w16cid:durableId="1660771954">
    <w:abstractNumId w:val="10"/>
  </w:num>
  <w:num w:numId="3" w16cid:durableId="324162916">
    <w:abstractNumId w:val="10"/>
  </w:num>
  <w:num w:numId="4" w16cid:durableId="372265642">
    <w:abstractNumId w:val="10"/>
  </w:num>
  <w:num w:numId="5" w16cid:durableId="2105224012">
    <w:abstractNumId w:val="0"/>
  </w:num>
  <w:num w:numId="6" w16cid:durableId="1094669088">
    <w:abstractNumId w:val="0"/>
  </w:num>
  <w:num w:numId="7" w16cid:durableId="806972973">
    <w:abstractNumId w:val="11"/>
  </w:num>
  <w:num w:numId="8" w16cid:durableId="2241741">
    <w:abstractNumId w:val="10"/>
  </w:num>
  <w:num w:numId="9" w16cid:durableId="1274284260">
    <w:abstractNumId w:val="10"/>
  </w:num>
  <w:num w:numId="10" w16cid:durableId="1400248156">
    <w:abstractNumId w:val="10"/>
  </w:num>
  <w:num w:numId="11" w16cid:durableId="1359233108">
    <w:abstractNumId w:val="10"/>
  </w:num>
  <w:num w:numId="12" w16cid:durableId="340933344">
    <w:abstractNumId w:val="0"/>
  </w:num>
  <w:num w:numId="13" w16cid:durableId="1366559302">
    <w:abstractNumId w:val="0"/>
  </w:num>
  <w:num w:numId="14" w16cid:durableId="1284383508">
    <w:abstractNumId w:val="0"/>
  </w:num>
  <w:num w:numId="15" w16cid:durableId="2115857139">
    <w:abstractNumId w:val="10"/>
  </w:num>
  <w:num w:numId="16" w16cid:durableId="1282958953">
    <w:abstractNumId w:val="10"/>
  </w:num>
  <w:num w:numId="17" w16cid:durableId="140463752">
    <w:abstractNumId w:val="10"/>
  </w:num>
  <w:num w:numId="18" w16cid:durableId="25255783">
    <w:abstractNumId w:val="10"/>
  </w:num>
  <w:num w:numId="19" w16cid:durableId="1203127151">
    <w:abstractNumId w:val="0"/>
  </w:num>
  <w:num w:numId="20" w16cid:durableId="1239949270">
    <w:abstractNumId w:val="0"/>
  </w:num>
  <w:num w:numId="21" w16cid:durableId="2130279680">
    <w:abstractNumId w:val="10"/>
  </w:num>
  <w:num w:numId="22" w16cid:durableId="871455815">
    <w:abstractNumId w:val="1"/>
  </w:num>
  <w:num w:numId="23" w16cid:durableId="1761490891">
    <w:abstractNumId w:val="4"/>
  </w:num>
  <w:num w:numId="24" w16cid:durableId="719938847">
    <w:abstractNumId w:val="10"/>
  </w:num>
  <w:num w:numId="25" w16cid:durableId="437798547">
    <w:abstractNumId w:val="2"/>
  </w:num>
  <w:num w:numId="26" w16cid:durableId="1158154423">
    <w:abstractNumId w:val="10"/>
  </w:num>
  <w:num w:numId="27" w16cid:durableId="2007635721">
    <w:abstractNumId w:val="3"/>
  </w:num>
  <w:num w:numId="28" w16cid:durableId="1981377218">
    <w:abstractNumId w:val="0"/>
  </w:num>
  <w:num w:numId="29" w16cid:durableId="1097873277">
    <w:abstractNumId w:val="9"/>
  </w:num>
  <w:num w:numId="30" w16cid:durableId="1068264413">
    <w:abstractNumId w:val="6"/>
  </w:num>
  <w:num w:numId="31" w16cid:durableId="1012300363">
    <w:abstractNumId w:val="7"/>
  </w:num>
  <w:num w:numId="32" w16cid:durableId="1692684215">
    <w:abstractNumId w:val="8"/>
  </w:num>
  <w:num w:numId="33" w16cid:durableId="7177780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A4D"/>
    <w:rsid w:val="00193F84"/>
    <w:rsid w:val="001A5809"/>
    <w:rsid w:val="001D3DE6"/>
    <w:rsid w:val="002236AF"/>
    <w:rsid w:val="00291C8D"/>
    <w:rsid w:val="0035317B"/>
    <w:rsid w:val="00381FEB"/>
    <w:rsid w:val="00425669"/>
    <w:rsid w:val="00533A8C"/>
    <w:rsid w:val="0055127F"/>
    <w:rsid w:val="005C5BCD"/>
    <w:rsid w:val="007F2784"/>
    <w:rsid w:val="00934611"/>
    <w:rsid w:val="0099267C"/>
    <w:rsid w:val="00A2273D"/>
    <w:rsid w:val="00AD39AF"/>
    <w:rsid w:val="00B51A5F"/>
    <w:rsid w:val="00BB303B"/>
    <w:rsid w:val="00C02FFC"/>
    <w:rsid w:val="00C538CA"/>
    <w:rsid w:val="00D23061"/>
    <w:rsid w:val="00D71B78"/>
    <w:rsid w:val="00DB4A4D"/>
    <w:rsid w:val="00DB71B3"/>
    <w:rsid w:val="00E4313F"/>
    <w:rsid w:val="00EC5092"/>
    <w:rsid w:val="00ED55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8343F7"/>
  <w14:defaultImageDpi w14:val="0"/>
  <w15:docId w15:val="{6547B9F3-CAC6-482C-A1AC-AC72E4A1A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F27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economie.gouv.fr/daj/formulaires-declaration-du-candidat" TargetMode="External"/><Relationship Id="rId3" Type="http://schemas.openxmlformats.org/officeDocument/2006/relationships/settings" Target="settings.xml"/><Relationship Id="rId21" Type="http://schemas.openxmlformats.org/officeDocument/2006/relationships/hyperlink" Target="https://www.legifrance.gouv.fr/jorf/id/JORFTEXT000043310341"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chorus-pro.gouv.fr/"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s://www.telerecours.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hyperlink" Target="https://dreets.gouv.fr/"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hyperlink" Target="https://www.economie.gouv.fr/mediateur-des-entreprises" TargetMode="External"/><Relationship Id="rId30" Type="http://schemas.openxmlformats.org/officeDocument/2006/relationships/hyperlink" Target="https://www.legifrance.gouv.fr/jorf/id/JORFTEXT000043310341" TargetMode="Externa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5183</Words>
  <Characters>28540</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33656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CHIROL SABRINA (CPAM SEINE-ET-MARNE)</dc:creator>
  <cp:keywords/>
  <dc:description>Generated by Oracle BI Publisher 10.1.3.4.2</dc:description>
  <cp:lastModifiedBy>CHIROL SABRINA (CPAM SEINE-ET-MARNE)</cp:lastModifiedBy>
  <cp:revision>8</cp:revision>
  <dcterms:created xsi:type="dcterms:W3CDTF">2026-06-23T13:00:00Z</dcterms:created>
  <dcterms:modified xsi:type="dcterms:W3CDTF">2026-06-25T07:40:00Z</dcterms:modified>
</cp:coreProperties>
</file>